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1045" w:rsidRDefault="00A57258" w:rsidP="008F6A19">
      <w:pPr>
        <w:pStyle w:val="Articletitle"/>
        <w:spacing w:line="276" w:lineRule="auto"/>
        <w:jc w:val="both"/>
      </w:pPr>
      <w:bookmarkStart w:id="0" w:name="_GoBack"/>
      <w:bookmarkEnd w:id="0"/>
      <w:r>
        <w:t>Critical Success Factors of Geocrowdsourcing Use in e-government: A Case Study form the Czech Republic</w:t>
      </w:r>
    </w:p>
    <w:p w:rsidR="00B92046" w:rsidRDefault="00B92046" w:rsidP="008F6A19">
      <w:pPr>
        <w:pStyle w:val="Articletitle"/>
        <w:spacing w:line="276" w:lineRule="auto"/>
        <w:jc w:val="both"/>
        <w:rPr>
          <w:b w:val="0"/>
        </w:rPr>
      </w:pPr>
    </w:p>
    <w:p w:rsidR="00B92046" w:rsidRPr="00B92046" w:rsidRDefault="00B92046" w:rsidP="008F6A19">
      <w:pPr>
        <w:pStyle w:val="Articletitle"/>
        <w:spacing w:line="276" w:lineRule="auto"/>
        <w:jc w:val="both"/>
        <w:rPr>
          <w:b w:val="0"/>
        </w:rPr>
      </w:pPr>
      <w:r w:rsidRPr="00B92046">
        <w:rPr>
          <w:b w:val="0"/>
        </w:rPr>
        <w:t>Barbora Haltofová</w:t>
      </w:r>
    </w:p>
    <w:p w:rsidR="00B92046" w:rsidRPr="00B92046" w:rsidRDefault="00B92046" w:rsidP="008F6A19">
      <w:pPr>
        <w:pStyle w:val="Articletitle"/>
        <w:spacing w:line="276" w:lineRule="auto"/>
        <w:jc w:val="both"/>
        <w:rPr>
          <w:b w:val="0"/>
          <w:i/>
        </w:rPr>
      </w:pPr>
      <w:r w:rsidRPr="00B92046">
        <w:rPr>
          <w:b w:val="0"/>
          <w:i/>
        </w:rPr>
        <w:t>Department of Management and Marketing, Tomas Bata University in Zlín, Zlín, Czech Republic</w:t>
      </w:r>
    </w:p>
    <w:p w:rsidR="00B92046" w:rsidRDefault="00367743" w:rsidP="008F6A19">
      <w:pPr>
        <w:pStyle w:val="Articletitle"/>
        <w:spacing w:line="276" w:lineRule="auto"/>
        <w:jc w:val="both"/>
        <w:rPr>
          <w:b w:val="0"/>
        </w:rPr>
      </w:pPr>
      <w:hyperlink r:id="rId8" w:history="1">
        <w:r w:rsidR="00B92046" w:rsidRPr="00770835">
          <w:rPr>
            <w:rStyle w:val="Hypertextovodkaz"/>
            <w:b w:val="0"/>
          </w:rPr>
          <w:t>haltofova@utb.cz</w:t>
        </w:r>
      </w:hyperlink>
    </w:p>
    <w:p w:rsidR="00A57258" w:rsidRDefault="00B92046" w:rsidP="008F6A19">
      <w:pPr>
        <w:pStyle w:val="Articletitle"/>
        <w:spacing w:line="276" w:lineRule="auto"/>
        <w:jc w:val="both"/>
      </w:pPr>
      <w:r w:rsidRPr="00B92046">
        <w:rPr>
          <w:b w:val="0"/>
        </w:rPr>
        <w:t>ORCiD: 0000-0002-0498-7960</w:t>
      </w:r>
      <w:r w:rsidR="00C14585">
        <w:br w:type="page"/>
      </w:r>
      <w:r w:rsidR="00A57258">
        <w:lastRenderedPageBreak/>
        <w:t>Critical Success Factors of Geocrowdsourcing Use in e-government: A Case Study form the Czech Republic</w:t>
      </w:r>
    </w:p>
    <w:p w:rsidR="00266354" w:rsidRDefault="00A57258" w:rsidP="008F6A19">
      <w:pPr>
        <w:pStyle w:val="Abstract"/>
        <w:spacing w:line="276" w:lineRule="auto"/>
        <w:jc w:val="both"/>
      </w:pPr>
      <w:r>
        <w:t>Geocrowdsourcing refers to a quite new phenomenon in geoinformatics, whereby citizens voluntarily collect, maintain, and visualize different types of spatial data that might be useful for public authorities. As a rapidly evolving practice and area of research, there are, however, new challenges such as factors that influence its success. This qualitative study is an attempt to explore the critical success factors of geo-crowdsourcing within the field of mobile-based applications for environmental monitoring and reporting of civic issues</w:t>
      </w:r>
      <w:r w:rsidR="00584738">
        <w:t>.</w:t>
      </w:r>
    </w:p>
    <w:p w:rsidR="0020415E" w:rsidRPr="0020415E" w:rsidRDefault="00997B0F" w:rsidP="008F6A19">
      <w:pPr>
        <w:pStyle w:val="Keywords"/>
        <w:spacing w:line="276" w:lineRule="auto"/>
        <w:jc w:val="both"/>
      </w:pPr>
      <w:r>
        <w:t xml:space="preserve">Keywords: </w:t>
      </w:r>
      <w:r w:rsidR="00A57258">
        <w:t>critical success factors, geocrowdsourcing, e-government, smartphone application, municipalities, Czech Republic</w:t>
      </w:r>
    </w:p>
    <w:p w:rsidR="002B1B1A" w:rsidRPr="002B1B1A" w:rsidRDefault="002B1B1A" w:rsidP="008F6A19">
      <w:pPr>
        <w:pStyle w:val="Subjectcodes"/>
        <w:spacing w:line="276" w:lineRule="auto"/>
        <w:jc w:val="both"/>
      </w:pPr>
      <w:r>
        <w:t xml:space="preserve">Subject </w:t>
      </w:r>
      <w:r w:rsidR="001B398F">
        <w:t xml:space="preserve">classification </w:t>
      </w:r>
      <w:r>
        <w:t>codes</w:t>
      </w:r>
      <w:r w:rsidR="00AA7777">
        <w:t xml:space="preserve">: </w:t>
      </w:r>
      <w:r w:rsidR="00A57258">
        <w:t>H84</w:t>
      </w:r>
    </w:p>
    <w:p w:rsidR="00997B0F" w:rsidRDefault="00A57258" w:rsidP="008F6A19">
      <w:pPr>
        <w:pStyle w:val="Nadpis1"/>
        <w:spacing w:line="276" w:lineRule="auto"/>
        <w:jc w:val="both"/>
      </w:pPr>
      <w:r w:rsidRPr="00A57258">
        <w:t>Introduction</w:t>
      </w:r>
    </w:p>
    <w:p w:rsidR="00997B0F" w:rsidRDefault="006609B4" w:rsidP="008F6A19">
      <w:pPr>
        <w:pStyle w:val="Paragraph"/>
        <w:jc w:val="both"/>
      </w:pPr>
      <w:r>
        <w:t>According to a report issued in 2017 by Czech Statistical Office, the number of mobile Internet users in the Czech Republic has reached 3, 6 million, accounting for 41 % of the adult population. This shows the considerable extent of the mobile Internet user base given the fact that that three years ago only one fifth of the adult population used Internet in their devices. According to statistics, almost all users use the mobile Internet primarily for communication, including the communication with public administration. In 2016, more than 34 % individuals older than 16 years used mobile Internet in relation to the communication with public administration (Mana, 2017)</w:t>
      </w:r>
      <w:r w:rsidR="007911FD">
        <w:t>.</w:t>
      </w:r>
    </w:p>
    <w:p w:rsidR="006609B4" w:rsidRDefault="006609B4" w:rsidP="008F6A19">
      <w:pPr>
        <w:pStyle w:val="Newparagraph"/>
        <w:jc w:val="both"/>
      </w:pPr>
      <w:r>
        <w:t>The power of the Internet together with the evolution of new ICT and proliferation of smartphones has led to facilitation the collection of different type of data, information and knowledge generated by citizens. This user-generated content is interchanged across distributed networks, and it proved itself to be relevant for decision making in domains of public interest</w:t>
      </w:r>
      <w:r w:rsidR="007911FD">
        <w:t>.</w:t>
      </w:r>
      <w:r w:rsidR="007250D9">
        <w:t xml:space="preserve"> </w:t>
      </w:r>
      <w:r>
        <w:t xml:space="preserve">In this context, the notion </w:t>
      </w:r>
      <w:r w:rsidRPr="002F5638">
        <w:t>of the wisdom of the crowds (</w:t>
      </w:r>
      <w:r>
        <w:t xml:space="preserve">Surowiecki </w:t>
      </w:r>
      <w:r w:rsidR="002C6FB0">
        <w:t>and</w:t>
      </w:r>
      <w:r>
        <w:t xml:space="preserve"> Silverman, 2007) has gained the importance as the </w:t>
      </w:r>
      <w:r w:rsidRPr="002F5638">
        <w:rPr>
          <w:i/>
        </w:rPr>
        <w:t>crowdsourcing</w:t>
      </w:r>
      <w:r w:rsidR="002F5638">
        <w:t xml:space="preserve"> (CS)</w:t>
      </w:r>
      <w:r>
        <w:t xml:space="preserve"> enables public officials to work outside the traditional structures (Dirks </w:t>
      </w:r>
      <w:r w:rsidR="002C6FB0">
        <w:t>and</w:t>
      </w:r>
      <w:r>
        <w:t xml:space="preserve"> Keeling, 2009) </w:t>
      </w:r>
      <w:r w:rsidR="00217F80">
        <w:t xml:space="preserve">and </w:t>
      </w:r>
      <w:r>
        <w:lastRenderedPageBreak/>
        <w:t xml:space="preserve">engage citizens in innovative ways to resolve local issues. The term crowdsourcing was introduced by Howe </w:t>
      </w:r>
      <w:r w:rsidR="00217F80">
        <w:t>(</w:t>
      </w:r>
      <w:r>
        <w:t>2006) as the act of a company or institution taking a function once performed by employees and outsourcing it to an undefined (and generally large) network of people in the form of an open call.</w:t>
      </w:r>
    </w:p>
    <w:p w:rsidR="006609B4" w:rsidRDefault="006609B4" w:rsidP="008F6A19">
      <w:pPr>
        <w:pStyle w:val="Newparagraph"/>
        <w:jc w:val="both"/>
      </w:pPr>
      <w:r>
        <w:t xml:space="preserve">Also, thanks to the evolution of Web applications dealing with geospatial contents, new trends, such as </w:t>
      </w:r>
      <w:r w:rsidRPr="002F5638">
        <w:rPr>
          <w:i/>
        </w:rPr>
        <w:t>Volunteered Geographic Information</w:t>
      </w:r>
      <w:r>
        <w:t xml:space="preserve"> (VGI) has been associated with crowdsourcing. The VGI was coined in 2007 by Goodchild (2007) as the harnessing of tools and technologies of broadband communication, such as Web 2.0, geographic information systems (GIS), the Global Positioning System (GPS), graphics, and the Internet to create, assemble and disseminate geographic data provided</w:t>
      </w:r>
      <w:r w:rsidR="00217F80">
        <w:t xml:space="preserve"> </w:t>
      </w:r>
      <w:r>
        <w:t xml:space="preserve">voluntarily by crowd of people with the abilities to contribute with reliable and relevant data. In context of VGI, people are considered as intelligent human sensors each of them able to acquire precious geospatial information. The phenomenon of taking advantage of citizens as a source of geographic information is called </w:t>
      </w:r>
      <w:r w:rsidRPr="002F5638">
        <w:rPr>
          <w:i/>
        </w:rPr>
        <w:t>geocrowdsourcing</w:t>
      </w:r>
      <w:r w:rsidR="002F5638">
        <w:rPr>
          <w:i/>
        </w:rPr>
        <w:t xml:space="preserve"> </w:t>
      </w:r>
      <w:r w:rsidR="002F5638">
        <w:rPr>
          <w:i/>
          <w:lang w:val="cs-CZ"/>
        </w:rPr>
        <w:t>(geoCS)</w:t>
      </w:r>
      <w:r>
        <w:t>.</w:t>
      </w:r>
    </w:p>
    <w:p w:rsidR="006609B4" w:rsidRDefault="006609B4" w:rsidP="008F6A19">
      <w:pPr>
        <w:pStyle w:val="Newparagraph"/>
        <w:jc w:val="both"/>
      </w:pPr>
      <w:r>
        <w:t xml:space="preserve">As cities are under pressure to do more with less, they are looking for innovative ways how to </w:t>
      </w:r>
      <w:r w:rsidR="002C6FB0">
        <w:t>fulfil</w:t>
      </w:r>
      <w:r>
        <w:t xml:space="preserve"> their duties and tackle municipal problems (Royo </w:t>
      </w:r>
      <w:r w:rsidR="002C6FB0">
        <w:t>and</w:t>
      </w:r>
      <w:r>
        <w:t xml:space="preserve"> Yetano, 2015). Therefore, they have embraced new technologies, such as geo-crowdsourcing to increase the efficiency, transparency, and quality of public services and citizen participation. According to many scholars (Vragov </w:t>
      </w:r>
      <w:r w:rsidR="00DD7201">
        <w:t>and</w:t>
      </w:r>
      <w:r>
        <w:t xml:space="preserve"> Kumar, 2013), (Seltzer </w:t>
      </w:r>
      <w:r w:rsidR="00DD7201">
        <w:t>and</w:t>
      </w:r>
      <w:r>
        <w:t xml:space="preserve"> Mahmoudi, 2013) taking advantage of citizen knowledge, and engaging them could save public money and lead to more legitimate choices. Citizens know the reality and the problems they are facing </w:t>
      </w:r>
      <w:r w:rsidR="002C6FB0">
        <w:t>daily</w:t>
      </w:r>
      <w:r>
        <w:t xml:space="preserve"> in their environment. As they have the knowledge public administration officers can never have, geocrowdsourcing is producing novel (Flanagin </w:t>
      </w:r>
      <w:r w:rsidR="00DD7201">
        <w:t>and</w:t>
      </w:r>
      <w:r>
        <w:t xml:space="preserve"> Metzger, 2008), and in many cases valuable, sources of geo-information that would not be possible to acquire in any other way (Goodchild </w:t>
      </w:r>
      <w:r w:rsidR="00327528">
        <w:t>and</w:t>
      </w:r>
      <w:r>
        <w:t xml:space="preserve"> Li, 2012). This is confirmed by Haklay et al. (2014) who state that geocrowdsourcing is becoming especially important when there is a lack of authoritative geographic information. Adding the value of such a novel source of geographic information, there is evidence that public officers can use geocrowdsourcing as a mechanism to not only supplement traditional data sources and inform decision-makers but also to build local capacity and support communication and collaboration with the citizens. These are primarily interested in a suitable, friendly and safe place to live, and therefore hold an increasing interest to participate in decisions that impinge upon their quality of life and work, and the well-being of the natural environment (Martínez-Viveros</w:t>
      </w:r>
      <w:r w:rsidR="00DD7201">
        <w:t xml:space="preserve"> et al.</w:t>
      </w:r>
      <w:r>
        <w:t>, 2017). Faced this opportunity, many municipalities are deploying web and smartphone platforms by means of integrating a territorial vision of the neighbourhood’s problems and opportunities, as perceived by the citizens allowing the latter to map various civic issues via their handheld devices.</w:t>
      </w:r>
    </w:p>
    <w:p w:rsidR="006609B4" w:rsidRDefault="006609B4" w:rsidP="008F6A19">
      <w:pPr>
        <w:pStyle w:val="Newparagraph"/>
        <w:jc w:val="both"/>
      </w:pPr>
      <w:r>
        <w:t xml:space="preserve">The municipalities, however, have experienced diverse results. Even though many geoCS projects have been successfully developed with significantly increased value to the outputs, there are some that are not as successful as expected as they have encountered various difficulties. There are, therefore, several factors that need to be considered while implementing geoCS. The trend towards geoCS – not only in the Czech Republic but worldwide creates an urgent need for a workable and efficient framework for improved practices in future geoCS projects. One critical step in the development of such a framework is to identify, </w:t>
      </w:r>
      <w:r w:rsidR="00217F80">
        <w:t>analyse</w:t>
      </w:r>
      <w:r>
        <w:t>, and categorize various factors that are critical to the success of geoCS in general.</w:t>
      </w:r>
    </w:p>
    <w:p w:rsidR="009D2A28" w:rsidRDefault="006609B4" w:rsidP="008F6A19">
      <w:pPr>
        <w:pStyle w:val="Newparagraph"/>
        <w:jc w:val="both"/>
      </w:pPr>
      <w:r>
        <w:t>Consequently, the author has initiated a research to find out critical success factors (CSFs) of geo</w:t>
      </w:r>
      <w:r w:rsidR="002F5638">
        <w:t>CS</w:t>
      </w:r>
      <w:r>
        <w:t>, and to propose a framework of CSFs of geoCS in e-government. This is based on existing models, the available literature on geoCS, and case studies of geoCS initiatives.</w:t>
      </w:r>
      <w:r w:rsidR="007250D9">
        <w:t xml:space="preserve"> </w:t>
      </w:r>
      <w:r w:rsidR="0067193A">
        <w:t>Because only</w:t>
      </w:r>
      <w:r w:rsidR="002F5638">
        <w:t xml:space="preserve"> a theoretical knowledge based on literature review </w:t>
      </w:r>
      <w:r w:rsidR="0067193A">
        <w:t>together with</w:t>
      </w:r>
      <w:r w:rsidR="002F5638">
        <w:t xml:space="preserve"> practical experience based on working in practice can provide insights to indicate meaningful factors influencing the success of geoCS</w:t>
      </w:r>
      <w:r w:rsidR="0067193A">
        <w:t xml:space="preserve">, CSF were verified and complemented on the basis of the practical experience as well. </w:t>
      </w:r>
    </w:p>
    <w:p w:rsidR="009D2A28" w:rsidRDefault="006609B4" w:rsidP="008F6A19">
      <w:pPr>
        <w:pStyle w:val="Newparagraph"/>
        <w:jc w:val="both"/>
      </w:pPr>
      <w:r>
        <w:t xml:space="preserve">In this paper, </w:t>
      </w:r>
      <w:r w:rsidR="002F5638">
        <w:t>the author</w:t>
      </w:r>
      <w:r>
        <w:t xml:space="preserve"> adopt</w:t>
      </w:r>
      <w:r w:rsidR="002F5638">
        <w:t>s</w:t>
      </w:r>
      <w:r>
        <w:t xml:space="preserve"> the theoretical framework proposed by Sowmya and Pyarali (2014) to understand the </w:t>
      </w:r>
      <w:r w:rsidR="0067193A">
        <w:t>success</w:t>
      </w:r>
      <w:r>
        <w:t xml:space="preserve"> of crowdsourcing in e-governance, and </w:t>
      </w:r>
      <w:r w:rsidR="002F5638">
        <w:t>she</w:t>
      </w:r>
      <w:r>
        <w:t xml:space="preserve"> </w:t>
      </w:r>
      <w:r w:rsidR="009D2A28">
        <w:t>complement</w:t>
      </w:r>
      <w:r>
        <w:t xml:space="preserve"> it with other factors drawn from the various research papers</w:t>
      </w:r>
      <w:r w:rsidR="002F5638">
        <w:t xml:space="preserve"> dealing with the phenomenon of geoCS</w:t>
      </w:r>
      <w:r>
        <w:t>.</w:t>
      </w:r>
      <w:r w:rsidR="002F5638">
        <w:t xml:space="preserve"> </w:t>
      </w:r>
      <w:r w:rsidR="0067193A">
        <w:t xml:space="preserve">The theoretical knowledge based on detailed literature </w:t>
      </w:r>
      <w:r w:rsidR="0067193A" w:rsidRPr="008F6A19">
        <w:t xml:space="preserve">review is thereafter </w:t>
      </w:r>
      <w:r w:rsidR="009D2A28" w:rsidRPr="008F6A19">
        <w:t>compared with the practical experience based on in-depth interviews.</w:t>
      </w:r>
      <w:r w:rsidR="009A567D" w:rsidRPr="008F6A19">
        <w:t xml:space="preserve"> This research design was inspired by Jacobson (2008).</w:t>
      </w:r>
    </w:p>
    <w:p w:rsidR="006609B4" w:rsidRDefault="006609B4" w:rsidP="008F6A19">
      <w:pPr>
        <w:pStyle w:val="Newparagraph"/>
        <w:jc w:val="both"/>
      </w:pPr>
      <w:r>
        <w:t xml:space="preserve">We look for the CSFs through a case study research method for three reasons. First, even though much is known about the CSFs of crowdsourcing in e-governance (Sowmya </w:t>
      </w:r>
      <w:r w:rsidR="00217F80">
        <w:t>and</w:t>
      </w:r>
      <w:r>
        <w:t xml:space="preserve"> Pyarali, 2014), to the best of our knowledge, there is no paper focusing neither on CSFs of geoCS in general, nor on CSFs on geoCS in e-governance. This paper is aimed to bridge this gap. Second, there is variety of terms used to describe geoCS (See</w:t>
      </w:r>
      <w:r w:rsidR="00DD7201">
        <w:t xml:space="preserve"> </w:t>
      </w:r>
      <w:r>
        <w:t xml:space="preserve">et al., 2016), </w:t>
      </w:r>
      <w:r w:rsidR="002C6FB0">
        <w:t>therefore</w:t>
      </w:r>
      <w:r>
        <w:t xml:space="preserve"> the field of research is currently disorganized. Therefore, the research examines multiple terms dealing with the phenomenon of citizen sensing of geographic information. Moreover, there are still knowledge gaps regarding those factors in e-government. Third, although there are many successful cases of geoCS implementation in e</w:t>
      </w:r>
      <w:r w:rsidR="006E74E1">
        <w:t>-</w:t>
      </w:r>
      <w:r>
        <w:t>governance, no paper focuses on CFSs.</w:t>
      </w:r>
    </w:p>
    <w:p w:rsidR="00217F80" w:rsidRDefault="006609B4" w:rsidP="008F6A19">
      <w:pPr>
        <w:pStyle w:val="Newparagraph"/>
        <w:jc w:val="both"/>
      </w:pPr>
      <w:r>
        <w:t>It is believed that the proposed framework will on one hand provide a theoretical basis for the field, and on the other hand help with the empirical research of CSFs of geoCS use in e-government. The suggested framework attempts to bring experience in management of work theory and practice together by synthetizing existing literature with real-life experience. It is hoped that the findings will provide some insights for public administrations that want to implement geoCS within the e</w:t>
      </w:r>
      <w:r w:rsidR="007250D9">
        <w:t>-</w:t>
      </w:r>
      <w:r>
        <w:t xml:space="preserve">government. The broader aim is to provide academicians as well as practitioners with an overview of the important considerations to be kept in mind while developing a geoCS initiative </w:t>
      </w:r>
      <w:r w:rsidR="002C6FB0">
        <w:t>to</w:t>
      </w:r>
      <w:r>
        <w:t xml:space="preserve"> harness the collective intelligence of the crowd.</w:t>
      </w:r>
      <w:r w:rsidRPr="006609B4">
        <w:t xml:space="preserve"> </w:t>
      </w:r>
    </w:p>
    <w:p w:rsidR="009D2A28" w:rsidRDefault="006609B4" w:rsidP="008F6A19">
      <w:pPr>
        <w:pStyle w:val="Newparagraph"/>
        <w:jc w:val="both"/>
      </w:pPr>
      <w:r>
        <w:t>The rest of the paper is structured as follows. Section 2 presents a brief review of research works in the geoCS, drawing on the findings of the body of knowledge, which provides a conceptual framework for us to formulate the questions, which we asked our research subjects. Section 3 describes the research method.</w:t>
      </w:r>
      <w:r w:rsidR="009D2A28">
        <w:t xml:space="preserve"> This is followed by report on findings and the discussion in Section 4. Section 5 concludes the paper.  </w:t>
      </w:r>
    </w:p>
    <w:p w:rsidR="00731C24" w:rsidRDefault="009D2A28" w:rsidP="008F6A19">
      <w:pPr>
        <w:pStyle w:val="Nadpis1"/>
        <w:spacing w:line="276" w:lineRule="auto"/>
        <w:jc w:val="both"/>
      </w:pPr>
      <w:r>
        <w:rPr>
          <w:rFonts w:cs="Times New Roman"/>
          <w:b w:val="0"/>
          <w:bCs w:val="0"/>
          <w:kern w:val="0"/>
          <w:szCs w:val="24"/>
        </w:rPr>
        <w:t>R</w:t>
      </w:r>
      <w:r w:rsidR="006609B4">
        <w:t>eview on critical success factors</w:t>
      </w:r>
    </w:p>
    <w:p w:rsidR="006609B4" w:rsidRDefault="006609B4" w:rsidP="008F6A19">
      <w:pPr>
        <w:pStyle w:val="Paragraph"/>
        <w:jc w:val="both"/>
      </w:pPr>
      <w:r w:rsidRPr="00CF0936">
        <w:t xml:space="preserve">CSFs in geoCS are vital elements for a </w:t>
      </w:r>
      <w:r w:rsidR="002C6FB0" w:rsidRPr="00CF0936">
        <w:t>geoCS</w:t>
      </w:r>
      <w:r w:rsidRPr="00CF0936">
        <w:t xml:space="preserve"> project. They are indispensable for a successful geoCS implementation, and they directly contribute to obtain the success. If these CSFs are not satisfactory, geoCS activity will fail to reach its goals. Then identification of CSFs is </w:t>
      </w:r>
      <w:r w:rsidR="002C6FB0" w:rsidRPr="00CF0936">
        <w:t>important</w:t>
      </w:r>
      <w:r w:rsidRPr="00CF0936">
        <w:t>, enabling public managers to train public officials, adopt advanced technologies and develop new problem-solving capabilities, and to apply all of them in practice (Zhou</w:t>
      </w:r>
      <w:r w:rsidR="00DD7201" w:rsidRPr="00CF0936">
        <w:t xml:space="preserve"> et al., </w:t>
      </w:r>
      <w:r w:rsidRPr="00CF0936">
        <w:t>2011).</w:t>
      </w:r>
      <w:r w:rsidR="00517128" w:rsidRPr="00CF0936">
        <w:t xml:space="preserve"> </w:t>
      </w:r>
      <w:r w:rsidRPr="00CF0936">
        <w:t xml:space="preserve">However, the current literature lacks research that identifies and deals with CSFs under the situation of geoCS initiative in a scientific and systematic manner. Thus, </w:t>
      </w:r>
      <w:r w:rsidR="00517128" w:rsidRPr="00CF0936">
        <w:t xml:space="preserve">through a detailed literature review and </w:t>
      </w:r>
      <w:r w:rsidRPr="00CF0936">
        <w:t>after summarizing relevant studies, this study extrapolates elements and factors influencing geoCS, and introduces a set of factors that influence the success of geoCS.</w:t>
      </w:r>
      <w:r w:rsidR="00517128" w:rsidRPr="00CF0936">
        <w:t xml:space="preserve"> These are presented in a table below. </w:t>
      </w:r>
    </w:p>
    <w:p w:rsidR="008F6A19" w:rsidRDefault="008F6A19" w:rsidP="008F6A19">
      <w:pPr>
        <w:pStyle w:val="Tabletitle"/>
        <w:jc w:val="both"/>
      </w:pPr>
    </w:p>
    <w:p w:rsidR="008F6A19" w:rsidRDefault="008F6A19" w:rsidP="008F6A19">
      <w:pPr>
        <w:pStyle w:val="Tabletitle"/>
        <w:jc w:val="both"/>
      </w:pPr>
    </w:p>
    <w:p w:rsidR="008F6A19" w:rsidRPr="008F6A19" w:rsidRDefault="008F6A19" w:rsidP="008F6A19">
      <w:pPr>
        <w:pStyle w:val="Titulek"/>
        <w:keepNext/>
        <w:jc w:val="both"/>
        <w:rPr>
          <w:b w:val="0"/>
          <w:color w:val="auto"/>
        </w:rPr>
      </w:pPr>
      <w:r w:rsidRPr="008F6A19">
        <w:rPr>
          <w:b w:val="0"/>
          <w:color w:val="auto"/>
        </w:rPr>
        <w:t xml:space="preserve">Table </w:t>
      </w:r>
      <w:r w:rsidRPr="008F6A19">
        <w:rPr>
          <w:b w:val="0"/>
          <w:color w:val="auto"/>
        </w:rPr>
        <w:fldChar w:fldCharType="begin"/>
      </w:r>
      <w:r w:rsidRPr="008F6A19">
        <w:rPr>
          <w:b w:val="0"/>
          <w:color w:val="auto"/>
        </w:rPr>
        <w:instrText xml:space="preserve"> SEQ Table \* ARABIC </w:instrText>
      </w:r>
      <w:r w:rsidRPr="008F6A19">
        <w:rPr>
          <w:b w:val="0"/>
          <w:color w:val="auto"/>
        </w:rPr>
        <w:fldChar w:fldCharType="separate"/>
      </w:r>
      <w:r>
        <w:rPr>
          <w:b w:val="0"/>
          <w:noProof/>
          <w:color w:val="auto"/>
        </w:rPr>
        <w:t>1</w:t>
      </w:r>
      <w:r w:rsidRPr="008F6A19">
        <w:rPr>
          <w:b w:val="0"/>
          <w:color w:val="auto"/>
        </w:rPr>
        <w:fldChar w:fldCharType="end"/>
      </w:r>
      <w:r w:rsidRPr="008F6A19">
        <w:rPr>
          <w:b w:val="0"/>
          <w:color w:val="auto"/>
        </w:rPr>
        <w:t xml:space="preserve"> Geocrowdsourcing Critical Success Factors: Overview from the Literature</w:t>
      </w:r>
    </w:p>
    <w:tbl>
      <w:tblPr>
        <w:tblStyle w:val="Mkatabulky"/>
        <w:tblW w:w="0" w:type="auto"/>
        <w:tblLook w:val="04A0" w:firstRow="1" w:lastRow="0" w:firstColumn="1" w:lastColumn="0" w:noHBand="0" w:noVBand="1"/>
      </w:tblPr>
      <w:tblGrid>
        <w:gridCol w:w="2110"/>
        <w:gridCol w:w="2312"/>
        <w:gridCol w:w="4067"/>
      </w:tblGrid>
      <w:tr w:rsidR="008F6A19" w:rsidTr="00327955">
        <w:tc>
          <w:tcPr>
            <w:tcW w:w="2110" w:type="dxa"/>
            <w:shd w:val="clear" w:color="auto" w:fill="D9D9D9" w:themeFill="background1" w:themeFillShade="D9"/>
          </w:tcPr>
          <w:p w:rsidR="008F6A19" w:rsidRPr="000D1491" w:rsidRDefault="008F6A19" w:rsidP="008F6A19">
            <w:pPr>
              <w:spacing w:line="240" w:lineRule="auto"/>
              <w:jc w:val="both"/>
              <w:rPr>
                <w:b/>
              </w:rPr>
            </w:pPr>
            <w:r w:rsidRPr="000D1491">
              <w:rPr>
                <w:b/>
              </w:rPr>
              <w:t>Critical Success Factor</w:t>
            </w:r>
          </w:p>
        </w:tc>
        <w:tc>
          <w:tcPr>
            <w:tcW w:w="2312" w:type="dxa"/>
            <w:shd w:val="clear" w:color="auto" w:fill="D9D9D9" w:themeFill="background1" w:themeFillShade="D9"/>
          </w:tcPr>
          <w:p w:rsidR="008F6A19" w:rsidRPr="000D1491" w:rsidRDefault="008F6A19" w:rsidP="008F6A19">
            <w:pPr>
              <w:spacing w:line="240" w:lineRule="auto"/>
              <w:jc w:val="both"/>
              <w:rPr>
                <w:b/>
              </w:rPr>
            </w:pPr>
            <w:r w:rsidRPr="000D1491">
              <w:rPr>
                <w:b/>
              </w:rPr>
              <w:t>Critical Success Sub-factor</w:t>
            </w:r>
          </w:p>
        </w:tc>
        <w:tc>
          <w:tcPr>
            <w:tcW w:w="4067" w:type="dxa"/>
            <w:shd w:val="clear" w:color="auto" w:fill="D9D9D9" w:themeFill="background1" w:themeFillShade="D9"/>
          </w:tcPr>
          <w:p w:rsidR="008F6A19" w:rsidRPr="000D1491" w:rsidRDefault="008F6A19" w:rsidP="008F6A19">
            <w:pPr>
              <w:spacing w:line="240" w:lineRule="auto"/>
              <w:jc w:val="both"/>
              <w:rPr>
                <w:b/>
              </w:rPr>
            </w:pPr>
            <w:r w:rsidRPr="000D1491">
              <w:rPr>
                <w:b/>
              </w:rPr>
              <w:t>Authors</w:t>
            </w:r>
          </w:p>
        </w:tc>
      </w:tr>
      <w:tr w:rsidR="008F6A19" w:rsidTr="00327955">
        <w:tc>
          <w:tcPr>
            <w:tcW w:w="2110" w:type="dxa"/>
          </w:tcPr>
          <w:p w:rsidR="008F6A19" w:rsidRPr="005C031D" w:rsidRDefault="008F6A19" w:rsidP="008F6A19">
            <w:pPr>
              <w:spacing w:line="240" w:lineRule="auto"/>
              <w:jc w:val="both"/>
              <w:rPr>
                <w:b/>
              </w:rPr>
            </w:pPr>
            <w:r w:rsidRPr="005C031D">
              <w:rPr>
                <w:b/>
              </w:rPr>
              <w:t>Sufficient crowd participation</w:t>
            </w:r>
          </w:p>
        </w:tc>
        <w:tc>
          <w:tcPr>
            <w:tcW w:w="2312" w:type="dxa"/>
          </w:tcPr>
          <w:p w:rsidR="008F6A19" w:rsidRDefault="008F6A19" w:rsidP="008F6A19">
            <w:pPr>
              <w:spacing w:line="240" w:lineRule="auto"/>
              <w:jc w:val="both"/>
            </w:pPr>
          </w:p>
        </w:tc>
        <w:tc>
          <w:tcPr>
            <w:tcW w:w="4067" w:type="dxa"/>
          </w:tcPr>
          <w:p w:rsidR="008F6A19" w:rsidRDefault="008F6A19" w:rsidP="008F6A19">
            <w:pPr>
              <w:spacing w:line="240" w:lineRule="auto"/>
              <w:jc w:val="both"/>
            </w:pPr>
            <w:r>
              <w:t>Howe (2006), Lohr (2009), Eagle (2009), Fang and Neufeld (2009), Sharma (2010), Sowmya and Pyarali (2014)</w:t>
            </w:r>
          </w:p>
        </w:tc>
      </w:tr>
      <w:tr w:rsidR="008F6A19" w:rsidTr="00327955">
        <w:tc>
          <w:tcPr>
            <w:tcW w:w="2110" w:type="dxa"/>
            <w:vMerge w:val="restart"/>
          </w:tcPr>
          <w:p w:rsidR="008F6A19" w:rsidRPr="005C031D" w:rsidRDefault="008F6A19" w:rsidP="008F6A19">
            <w:pPr>
              <w:spacing w:line="240" w:lineRule="auto"/>
              <w:jc w:val="both"/>
              <w:rPr>
                <w:b/>
              </w:rPr>
            </w:pPr>
            <w:r w:rsidRPr="005C031D">
              <w:rPr>
                <w:b/>
              </w:rPr>
              <w:t>Motive alignment of the crowd</w:t>
            </w:r>
          </w:p>
        </w:tc>
        <w:tc>
          <w:tcPr>
            <w:tcW w:w="2312" w:type="dxa"/>
          </w:tcPr>
          <w:p w:rsidR="008F6A19" w:rsidRDefault="008F6A19" w:rsidP="008F6A19">
            <w:pPr>
              <w:spacing w:line="240" w:lineRule="auto"/>
              <w:jc w:val="both"/>
            </w:pPr>
          </w:p>
        </w:tc>
        <w:tc>
          <w:tcPr>
            <w:tcW w:w="4067" w:type="dxa"/>
          </w:tcPr>
          <w:p w:rsidR="008F6A19" w:rsidRDefault="008F6A19" w:rsidP="008F6A19">
            <w:pPr>
              <w:spacing w:line="240" w:lineRule="auto"/>
              <w:jc w:val="both"/>
            </w:pPr>
            <w:r>
              <w:t>Sharma (2010), Cupido and Ophoff (2014), Sowmya and Pyarali (2014)</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Kick-starting the crowd</w:t>
            </w:r>
          </w:p>
        </w:tc>
        <w:tc>
          <w:tcPr>
            <w:tcW w:w="4067" w:type="dxa"/>
          </w:tcPr>
          <w:p w:rsidR="008F6A19" w:rsidRDefault="008F6A19" w:rsidP="008F6A19">
            <w:pPr>
              <w:spacing w:line="240" w:lineRule="auto"/>
              <w:jc w:val="both"/>
            </w:pPr>
            <w:r>
              <w:t>Brabham et al. (2009)</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Crowd´s motive aligned with long term objective</w:t>
            </w:r>
          </w:p>
        </w:tc>
        <w:tc>
          <w:tcPr>
            <w:tcW w:w="4067" w:type="dxa"/>
          </w:tcPr>
          <w:p w:rsidR="008F6A19" w:rsidRDefault="008F6A19" w:rsidP="008F6A19">
            <w:pPr>
              <w:spacing w:line="240" w:lineRule="auto"/>
              <w:jc w:val="both"/>
            </w:pPr>
            <w:r>
              <w:t>Eagle (2009), Lohr (2009)</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Acceptance of the concept of CS</w:t>
            </w:r>
          </w:p>
        </w:tc>
        <w:tc>
          <w:tcPr>
            <w:tcW w:w="4067" w:type="dxa"/>
          </w:tcPr>
          <w:p w:rsidR="008F6A19" w:rsidRDefault="008F6A19" w:rsidP="008F6A19">
            <w:pPr>
              <w:spacing w:line="240" w:lineRule="auto"/>
              <w:jc w:val="both"/>
            </w:pPr>
            <w:r>
              <w:t>Howe (2008)</w:t>
            </w:r>
          </w:p>
        </w:tc>
      </w:tr>
      <w:tr w:rsidR="008F6A19" w:rsidTr="00327955">
        <w:tc>
          <w:tcPr>
            <w:tcW w:w="2110" w:type="dxa"/>
            <w:vMerge w:val="restart"/>
          </w:tcPr>
          <w:p w:rsidR="008F6A19" w:rsidRPr="005C031D" w:rsidRDefault="008F6A19" w:rsidP="008F6A19">
            <w:pPr>
              <w:spacing w:line="240" w:lineRule="auto"/>
              <w:jc w:val="both"/>
              <w:rPr>
                <w:b/>
              </w:rPr>
            </w:pPr>
            <w:r w:rsidRPr="005C031D">
              <w:rPr>
                <w:b/>
              </w:rPr>
              <w:t>Vision and strategy</w:t>
            </w:r>
          </w:p>
        </w:tc>
        <w:tc>
          <w:tcPr>
            <w:tcW w:w="2312" w:type="dxa"/>
          </w:tcPr>
          <w:p w:rsidR="008F6A19" w:rsidRDefault="008F6A19" w:rsidP="008F6A19">
            <w:pPr>
              <w:spacing w:line="240" w:lineRule="auto"/>
              <w:jc w:val="both"/>
            </w:pPr>
          </w:p>
        </w:tc>
        <w:tc>
          <w:tcPr>
            <w:tcW w:w="4067" w:type="dxa"/>
          </w:tcPr>
          <w:p w:rsidR="008F6A19" w:rsidRDefault="008F6A19" w:rsidP="008F6A19">
            <w:pPr>
              <w:spacing w:line="240" w:lineRule="auto"/>
              <w:jc w:val="both"/>
            </w:pPr>
            <w:r>
              <w:t>Sharma (2010), Sowmya and Pyarali (2014)</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Vision in coherence with crowd´s aspirations</w:t>
            </w:r>
          </w:p>
        </w:tc>
        <w:tc>
          <w:tcPr>
            <w:tcW w:w="4067" w:type="dxa"/>
          </w:tcPr>
          <w:p w:rsidR="008F6A19" w:rsidRDefault="008F6A19" w:rsidP="008F6A19">
            <w:pPr>
              <w:spacing w:line="240" w:lineRule="auto"/>
              <w:jc w:val="both"/>
            </w:pPr>
            <w:r>
              <w:t>Brabham (2009)</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Coherent and well-defined ideals, goals and objectives</w:t>
            </w:r>
          </w:p>
        </w:tc>
        <w:tc>
          <w:tcPr>
            <w:tcW w:w="4067" w:type="dxa"/>
          </w:tcPr>
          <w:p w:rsidR="008F6A19" w:rsidRDefault="008F6A19" w:rsidP="008F6A19">
            <w:pPr>
              <w:spacing w:line="240" w:lineRule="auto"/>
              <w:jc w:val="both"/>
            </w:pPr>
            <w:r>
              <w:t>Brabham (2009), Panopoulou et al. (2010)</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Vision clarity</w:t>
            </w:r>
          </w:p>
        </w:tc>
        <w:tc>
          <w:tcPr>
            <w:tcW w:w="4067" w:type="dxa"/>
          </w:tcPr>
          <w:p w:rsidR="008F6A19" w:rsidRDefault="008F6A19" w:rsidP="008F6A19">
            <w:pPr>
              <w:spacing w:line="240" w:lineRule="auto"/>
              <w:jc w:val="both"/>
            </w:pPr>
            <w:r>
              <w:t>Venkatesh et al. (2003), Sharma (2010)</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Goal clarity</w:t>
            </w:r>
          </w:p>
        </w:tc>
        <w:tc>
          <w:tcPr>
            <w:tcW w:w="4067" w:type="dxa"/>
          </w:tcPr>
          <w:p w:rsidR="008F6A19" w:rsidRDefault="008F6A19" w:rsidP="008F6A19">
            <w:pPr>
              <w:spacing w:line="240" w:lineRule="auto"/>
              <w:jc w:val="both"/>
            </w:pPr>
            <w:r w:rsidRPr="00DF5858">
              <w:rPr>
                <w:lang w:val="de-DE"/>
              </w:rPr>
              <w:t xml:space="preserve">Hoffken and Streich (2013), Vreede et al. </w:t>
            </w:r>
            <w:r>
              <w:t>(2013)</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Strategy</w:t>
            </w:r>
          </w:p>
        </w:tc>
        <w:tc>
          <w:tcPr>
            <w:tcW w:w="4067" w:type="dxa"/>
          </w:tcPr>
          <w:p w:rsidR="008F6A19" w:rsidRDefault="008F6A19" w:rsidP="008F6A19">
            <w:pPr>
              <w:spacing w:line="240" w:lineRule="auto"/>
              <w:jc w:val="both"/>
            </w:pPr>
            <w:r w:rsidRPr="00DF5858">
              <w:rPr>
                <w:lang w:val="de-DE"/>
              </w:rPr>
              <w:t>Hoffken and Streich (2013),</w:t>
            </w:r>
          </w:p>
        </w:tc>
      </w:tr>
      <w:tr w:rsidR="008F6A19" w:rsidTr="00327955">
        <w:tc>
          <w:tcPr>
            <w:tcW w:w="2110" w:type="dxa"/>
            <w:vMerge w:val="restart"/>
          </w:tcPr>
          <w:p w:rsidR="008F6A19" w:rsidRPr="005C031D" w:rsidRDefault="008F6A19" w:rsidP="008F6A19">
            <w:pPr>
              <w:spacing w:line="240" w:lineRule="auto"/>
              <w:jc w:val="both"/>
              <w:rPr>
                <w:b/>
              </w:rPr>
            </w:pPr>
            <w:r w:rsidRPr="005C031D">
              <w:rPr>
                <w:b/>
              </w:rPr>
              <w:t>Human capital</w:t>
            </w:r>
          </w:p>
        </w:tc>
        <w:tc>
          <w:tcPr>
            <w:tcW w:w="2312" w:type="dxa"/>
          </w:tcPr>
          <w:p w:rsidR="008F6A19" w:rsidRDefault="008F6A19" w:rsidP="008F6A19">
            <w:pPr>
              <w:spacing w:line="240" w:lineRule="auto"/>
              <w:jc w:val="both"/>
            </w:pPr>
          </w:p>
        </w:tc>
        <w:tc>
          <w:tcPr>
            <w:tcW w:w="4067" w:type="dxa"/>
          </w:tcPr>
          <w:p w:rsidR="008F6A19" w:rsidRDefault="008F6A19" w:rsidP="008F6A19">
            <w:pPr>
              <w:spacing w:line="240" w:lineRule="auto"/>
              <w:jc w:val="both"/>
            </w:pPr>
            <w:r>
              <w:t>Sharma (2010), Sowmya and Pyarali (2014)</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Skills of using a smartphone</w:t>
            </w:r>
          </w:p>
        </w:tc>
        <w:tc>
          <w:tcPr>
            <w:tcW w:w="4067" w:type="dxa"/>
          </w:tcPr>
          <w:p w:rsidR="008F6A19" w:rsidRDefault="008F6A19" w:rsidP="008F6A19">
            <w:pPr>
              <w:spacing w:line="240" w:lineRule="auto"/>
              <w:jc w:val="both"/>
            </w:pPr>
            <w:r>
              <w:t>Sharma (2010)</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Skills, expertise and vision to put CS initiative into practice</w:t>
            </w:r>
          </w:p>
        </w:tc>
        <w:tc>
          <w:tcPr>
            <w:tcW w:w="4067" w:type="dxa"/>
          </w:tcPr>
          <w:p w:rsidR="008F6A19" w:rsidRDefault="008F6A19" w:rsidP="008F6A19">
            <w:pPr>
              <w:spacing w:line="240" w:lineRule="auto"/>
              <w:jc w:val="both"/>
            </w:pPr>
            <w:r>
              <w:t>Sharma (2010)</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Positive user experience</w:t>
            </w:r>
          </w:p>
        </w:tc>
        <w:tc>
          <w:tcPr>
            <w:tcW w:w="4067" w:type="dxa"/>
          </w:tcPr>
          <w:p w:rsidR="008F6A19" w:rsidRDefault="008F6A19" w:rsidP="008F6A19">
            <w:pPr>
              <w:spacing w:line="240" w:lineRule="auto"/>
              <w:jc w:val="both"/>
            </w:pPr>
            <w:r>
              <w:t>Pedersen et al. (2013)</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Platform design</w:t>
            </w:r>
          </w:p>
        </w:tc>
        <w:tc>
          <w:tcPr>
            <w:tcW w:w="4067" w:type="dxa"/>
          </w:tcPr>
          <w:p w:rsidR="008F6A19" w:rsidRDefault="008F6A19" w:rsidP="008F6A19">
            <w:pPr>
              <w:spacing w:line="240" w:lineRule="auto"/>
              <w:jc w:val="both"/>
            </w:pPr>
            <w:r w:rsidRPr="00DF5858">
              <w:rPr>
                <w:lang w:val="de-DE"/>
              </w:rPr>
              <w:t xml:space="preserve">Van Welie et al. (1999), Leimeister et al. </w:t>
            </w:r>
            <w:r w:rsidRPr="00EC48A6">
              <w:rPr>
                <w:lang w:val="fr-FR"/>
              </w:rPr>
              <w:t xml:space="preserve">(2009), Brabham et al. (2009), Sharma (2010), Barón et al. </w:t>
            </w:r>
            <w:r>
              <w:t>(2014), Roos et al. (2015)</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Usability, simplicity, ease of use, user-friendliness</w:t>
            </w:r>
          </w:p>
        </w:tc>
        <w:tc>
          <w:tcPr>
            <w:tcW w:w="4067" w:type="dxa"/>
          </w:tcPr>
          <w:p w:rsidR="008F6A19" w:rsidRDefault="008F6A19" w:rsidP="008F6A19">
            <w:pPr>
              <w:spacing w:line="240" w:lineRule="auto"/>
              <w:ind w:firstLine="720"/>
              <w:jc w:val="both"/>
            </w:pPr>
            <w:r w:rsidRPr="00EC48A6">
              <w:rPr>
                <w:lang w:val="fr-FR"/>
              </w:rPr>
              <w:t xml:space="preserve">Panopoulou et al. (2010), Roos et al. </w:t>
            </w:r>
            <w:r>
              <w:t>(2015), Sun et al. (2015)</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Fast loading, speed, low threshold</w:t>
            </w:r>
          </w:p>
        </w:tc>
        <w:tc>
          <w:tcPr>
            <w:tcW w:w="4067" w:type="dxa"/>
          </w:tcPr>
          <w:p w:rsidR="008F6A19" w:rsidRDefault="008F6A19" w:rsidP="008F6A19">
            <w:pPr>
              <w:spacing w:line="240" w:lineRule="auto"/>
              <w:jc w:val="both"/>
            </w:pPr>
            <w:r w:rsidRPr="00DF5858">
              <w:rPr>
                <w:lang w:val="de-DE"/>
              </w:rPr>
              <w:t xml:space="preserve">Van Welie et al. (1999), Pratt et al. </w:t>
            </w:r>
            <w:r>
              <w:t>(2011), Höffken and Streich (2013)</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Intuitiveness, cognitive platform</w:t>
            </w:r>
          </w:p>
        </w:tc>
        <w:tc>
          <w:tcPr>
            <w:tcW w:w="4067" w:type="dxa"/>
          </w:tcPr>
          <w:p w:rsidR="008F6A19" w:rsidRDefault="008F6A19" w:rsidP="008F6A19">
            <w:pPr>
              <w:spacing w:line="240" w:lineRule="auto"/>
              <w:jc w:val="both"/>
            </w:pPr>
            <w:r w:rsidRPr="00EC48A6">
              <w:rPr>
                <w:lang w:val="fr-FR"/>
              </w:rPr>
              <w:t xml:space="preserve">Van Welie et al. (1999), Panopoulou et al. </w:t>
            </w:r>
            <w:r>
              <w:t>(2010)</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Clearly defines usage rules</w:t>
            </w:r>
          </w:p>
        </w:tc>
        <w:tc>
          <w:tcPr>
            <w:tcW w:w="4067" w:type="dxa"/>
          </w:tcPr>
          <w:p w:rsidR="008F6A19" w:rsidRDefault="008F6A19" w:rsidP="008F6A19">
            <w:pPr>
              <w:spacing w:line="240" w:lineRule="auto"/>
              <w:jc w:val="both"/>
            </w:pPr>
            <w:r w:rsidRPr="00EC48A6">
              <w:rPr>
                <w:lang w:val="fr-FR"/>
              </w:rPr>
              <w:t xml:space="preserve">Brabham (2008), Panopoulou et al. (2010), Pedersen et al. </w:t>
            </w:r>
            <w:r>
              <w:t>(2013)</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Explicitly defined tasks</w:t>
            </w:r>
          </w:p>
        </w:tc>
        <w:tc>
          <w:tcPr>
            <w:tcW w:w="4067" w:type="dxa"/>
          </w:tcPr>
          <w:p w:rsidR="008F6A19" w:rsidRDefault="008F6A19" w:rsidP="008F6A19">
            <w:pPr>
              <w:spacing w:line="240" w:lineRule="auto"/>
              <w:jc w:val="both"/>
            </w:pPr>
            <w:r>
              <w:t>Zheng et al. (2011)</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Help-desk facilities</w:t>
            </w:r>
          </w:p>
        </w:tc>
        <w:tc>
          <w:tcPr>
            <w:tcW w:w="4067" w:type="dxa"/>
          </w:tcPr>
          <w:p w:rsidR="008F6A19" w:rsidRDefault="008F6A19" w:rsidP="008F6A19">
            <w:pPr>
              <w:spacing w:line="240" w:lineRule="auto"/>
              <w:jc w:val="both"/>
            </w:pPr>
            <w:r>
              <w:t>Panopoulou et al. (2010)</w:t>
            </w:r>
          </w:p>
        </w:tc>
      </w:tr>
      <w:tr w:rsidR="008F6A19" w:rsidTr="00327955">
        <w:tc>
          <w:tcPr>
            <w:tcW w:w="2110" w:type="dxa"/>
            <w:vMerge w:val="restart"/>
          </w:tcPr>
          <w:p w:rsidR="008F6A19" w:rsidRPr="000D1491" w:rsidRDefault="008F6A19" w:rsidP="008F6A19">
            <w:pPr>
              <w:spacing w:line="240" w:lineRule="auto"/>
              <w:jc w:val="both"/>
              <w:rPr>
                <w:b/>
              </w:rPr>
            </w:pPr>
            <w:r w:rsidRPr="000D1491">
              <w:rPr>
                <w:b/>
              </w:rPr>
              <w:t>Citizen centric approach</w:t>
            </w:r>
          </w:p>
        </w:tc>
        <w:tc>
          <w:tcPr>
            <w:tcW w:w="2312" w:type="dxa"/>
          </w:tcPr>
          <w:p w:rsidR="008F6A19" w:rsidRDefault="008F6A19" w:rsidP="008F6A19">
            <w:pPr>
              <w:spacing w:line="240" w:lineRule="auto"/>
              <w:jc w:val="both"/>
            </w:pPr>
          </w:p>
        </w:tc>
        <w:tc>
          <w:tcPr>
            <w:tcW w:w="4067" w:type="dxa"/>
          </w:tcPr>
          <w:p w:rsidR="008F6A19" w:rsidRDefault="008F6A19" w:rsidP="008F6A19">
            <w:pPr>
              <w:spacing w:line="240" w:lineRule="auto"/>
              <w:jc w:val="both"/>
            </w:pPr>
            <w:r>
              <w:t>Sharma (2010), Sowmya and Pyarali (2014)</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Technology adopted to citizens</w:t>
            </w:r>
          </w:p>
        </w:tc>
        <w:tc>
          <w:tcPr>
            <w:tcW w:w="4067" w:type="dxa"/>
          </w:tcPr>
          <w:p w:rsidR="008F6A19" w:rsidRDefault="008F6A19" w:rsidP="008F6A19">
            <w:pPr>
              <w:spacing w:line="240" w:lineRule="auto"/>
              <w:jc w:val="both"/>
            </w:pPr>
            <w:r>
              <w:t>Fink et al. (2014)</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Operation systems compatibility</w:t>
            </w:r>
          </w:p>
        </w:tc>
        <w:tc>
          <w:tcPr>
            <w:tcW w:w="4067" w:type="dxa"/>
          </w:tcPr>
          <w:p w:rsidR="008F6A19" w:rsidRDefault="008F6A19" w:rsidP="008F6A19">
            <w:pPr>
              <w:spacing w:line="240" w:lineRule="auto"/>
              <w:jc w:val="both"/>
            </w:pPr>
            <w:r>
              <w:t>Lohr (2009), Pratt (2011)</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Channel mix (smartphone + web)</w:t>
            </w:r>
          </w:p>
        </w:tc>
        <w:tc>
          <w:tcPr>
            <w:tcW w:w="4067" w:type="dxa"/>
          </w:tcPr>
          <w:p w:rsidR="008F6A19" w:rsidRDefault="008F6A19" w:rsidP="008F6A19">
            <w:pPr>
              <w:spacing w:line="240" w:lineRule="auto"/>
              <w:jc w:val="both"/>
            </w:pPr>
            <w:r>
              <w:t>Panopoulou et al. (2010)</w:t>
            </w:r>
          </w:p>
        </w:tc>
      </w:tr>
      <w:tr w:rsidR="008F6A19" w:rsidTr="00327955">
        <w:tc>
          <w:tcPr>
            <w:tcW w:w="2110" w:type="dxa"/>
            <w:vMerge w:val="restart"/>
          </w:tcPr>
          <w:p w:rsidR="008F6A19" w:rsidRPr="000D1491" w:rsidRDefault="008F6A19" w:rsidP="008F6A19">
            <w:pPr>
              <w:spacing w:line="240" w:lineRule="auto"/>
              <w:jc w:val="both"/>
              <w:rPr>
                <w:b/>
              </w:rPr>
            </w:pPr>
            <w:r w:rsidRPr="000D1491">
              <w:rPr>
                <w:b/>
              </w:rPr>
              <w:t>Linkage and trust</w:t>
            </w:r>
          </w:p>
        </w:tc>
        <w:tc>
          <w:tcPr>
            <w:tcW w:w="2312" w:type="dxa"/>
          </w:tcPr>
          <w:p w:rsidR="008F6A19" w:rsidRDefault="008F6A19" w:rsidP="008F6A19">
            <w:pPr>
              <w:spacing w:line="240" w:lineRule="auto"/>
              <w:jc w:val="both"/>
            </w:pPr>
          </w:p>
        </w:tc>
        <w:tc>
          <w:tcPr>
            <w:tcW w:w="4067" w:type="dxa"/>
          </w:tcPr>
          <w:p w:rsidR="008F6A19" w:rsidRDefault="008F6A19" w:rsidP="008F6A19">
            <w:pPr>
              <w:spacing w:line="240" w:lineRule="auto"/>
              <w:jc w:val="both"/>
            </w:pPr>
            <w:r>
              <w:t>Sharma (2010), Jackson et al. (2010), Bott and Young (2012), Sowmya and Pyarali (2014)</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Support by stakeholders</w:t>
            </w:r>
          </w:p>
        </w:tc>
        <w:tc>
          <w:tcPr>
            <w:tcW w:w="4067" w:type="dxa"/>
          </w:tcPr>
          <w:p w:rsidR="008F6A19" w:rsidRDefault="008F6A19" w:rsidP="008F6A19">
            <w:pPr>
              <w:spacing w:line="240" w:lineRule="auto"/>
              <w:jc w:val="both"/>
            </w:pPr>
            <w:r w:rsidRPr="00DF5858">
              <w:rPr>
                <w:lang w:val="de-DE"/>
              </w:rPr>
              <w:t xml:space="preserve">Venkatesh et al. (2003), Brabham et al. </w:t>
            </w:r>
            <w:r>
              <w:t>(2009), Sharma (2010), Brown and Kyttä (2014)</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Marketing and PR plan</w:t>
            </w:r>
          </w:p>
        </w:tc>
        <w:tc>
          <w:tcPr>
            <w:tcW w:w="4067" w:type="dxa"/>
          </w:tcPr>
          <w:p w:rsidR="008F6A19" w:rsidRDefault="008F6A19" w:rsidP="008F6A19">
            <w:pPr>
              <w:spacing w:line="240" w:lineRule="auto"/>
              <w:jc w:val="both"/>
            </w:pPr>
            <w:r>
              <w:t>Sharma (2010)</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Commitment by the government</w:t>
            </w:r>
          </w:p>
        </w:tc>
        <w:tc>
          <w:tcPr>
            <w:tcW w:w="4067" w:type="dxa"/>
          </w:tcPr>
          <w:p w:rsidR="008F6A19" w:rsidRDefault="008F6A19" w:rsidP="008F6A19">
            <w:pPr>
              <w:spacing w:line="240" w:lineRule="auto"/>
              <w:jc w:val="both"/>
            </w:pPr>
            <w:r>
              <w:t>Panopoulou et al. (2010)</w:t>
            </w:r>
          </w:p>
        </w:tc>
      </w:tr>
      <w:tr w:rsidR="008F6A19" w:rsidTr="00327955">
        <w:tc>
          <w:tcPr>
            <w:tcW w:w="2110" w:type="dxa"/>
            <w:vMerge w:val="restart"/>
          </w:tcPr>
          <w:p w:rsidR="008F6A19" w:rsidRPr="000D1491" w:rsidRDefault="008F6A19" w:rsidP="008F6A19">
            <w:pPr>
              <w:spacing w:line="240" w:lineRule="auto"/>
              <w:jc w:val="both"/>
              <w:rPr>
                <w:b/>
              </w:rPr>
            </w:pPr>
            <w:r w:rsidRPr="000D1491">
              <w:rPr>
                <w:b/>
              </w:rPr>
              <w:t>Security and privacy</w:t>
            </w:r>
          </w:p>
        </w:tc>
        <w:tc>
          <w:tcPr>
            <w:tcW w:w="2312" w:type="dxa"/>
          </w:tcPr>
          <w:p w:rsidR="008F6A19" w:rsidRDefault="008F6A19" w:rsidP="008F6A19">
            <w:pPr>
              <w:spacing w:line="240" w:lineRule="auto"/>
              <w:jc w:val="both"/>
            </w:pPr>
          </w:p>
        </w:tc>
        <w:tc>
          <w:tcPr>
            <w:tcW w:w="4067" w:type="dxa"/>
          </w:tcPr>
          <w:p w:rsidR="008F6A19" w:rsidRDefault="008F6A19" w:rsidP="008F6A19">
            <w:pPr>
              <w:spacing w:line="240" w:lineRule="auto"/>
              <w:jc w:val="both"/>
            </w:pPr>
            <w:r>
              <w:t>Gouveia and Fonseca (2008), See at al. (2016)</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Users anonymity</w:t>
            </w:r>
          </w:p>
        </w:tc>
        <w:tc>
          <w:tcPr>
            <w:tcW w:w="4067" w:type="dxa"/>
          </w:tcPr>
          <w:p w:rsidR="008F6A19" w:rsidRDefault="008F6A19" w:rsidP="008F6A19">
            <w:pPr>
              <w:spacing w:line="240" w:lineRule="auto"/>
              <w:jc w:val="both"/>
            </w:pPr>
            <w:r w:rsidRPr="00EC48A6">
              <w:rPr>
                <w:lang w:val="fr-FR"/>
              </w:rPr>
              <w:t xml:space="preserve">Panopoulou et al. (2010), Huang and Fu (2013), Roos et al. </w:t>
            </w:r>
            <w:r>
              <w:t>(2015)</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Risk of liability</w:t>
            </w:r>
          </w:p>
        </w:tc>
        <w:tc>
          <w:tcPr>
            <w:tcW w:w="4067" w:type="dxa"/>
          </w:tcPr>
          <w:p w:rsidR="008F6A19" w:rsidRDefault="008F6A19" w:rsidP="008F6A19">
            <w:pPr>
              <w:spacing w:line="240" w:lineRule="auto"/>
              <w:jc w:val="both"/>
            </w:pPr>
            <w:r>
              <w:t>See at al. (2016)</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Data privacy, data ownership</w:t>
            </w:r>
          </w:p>
        </w:tc>
        <w:tc>
          <w:tcPr>
            <w:tcW w:w="4067" w:type="dxa"/>
          </w:tcPr>
          <w:p w:rsidR="008F6A19" w:rsidRDefault="008F6A19" w:rsidP="008F6A19">
            <w:pPr>
              <w:spacing w:line="240" w:lineRule="auto"/>
              <w:jc w:val="both"/>
            </w:pPr>
            <w:r>
              <w:t>Höffken and Streich (2013), Scassa (2013), Cho (1014),</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Possibility to set the sharing level</w:t>
            </w:r>
          </w:p>
        </w:tc>
        <w:tc>
          <w:tcPr>
            <w:tcW w:w="4067" w:type="dxa"/>
          </w:tcPr>
          <w:p w:rsidR="008F6A19" w:rsidRDefault="008F6A19" w:rsidP="008F6A19">
            <w:pPr>
              <w:spacing w:line="240" w:lineRule="auto"/>
              <w:jc w:val="both"/>
            </w:pPr>
            <w:r>
              <w:t>Hopfer and MacEachren (2007)</w:t>
            </w:r>
          </w:p>
        </w:tc>
      </w:tr>
      <w:tr w:rsidR="008F6A19" w:rsidTr="00327955">
        <w:tc>
          <w:tcPr>
            <w:tcW w:w="2110" w:type="dxa"/>
            <w:vMerge w:val="restart"/>
          </w:tcPr>
          <w:p w:rsidR="008F6A19" w:rsidRPr="000D1491" w:rsidRDefault="008F6A19" w:rsidP="008F6A19">
            <w:pPr>
              <w:spacing w:line="240" w:lineRule="auto"/>
              <w:jc w:val="both"/>
              <w:rPr>
                <w:b/>
              </w:rPr>
            </w:pPr>
            <w:r w:rsidRPr="000D1491">
              <w:rPr>
                <w:b/>
              </w:rPr>
              <w:t>Technical infrastructure</w:t>
            </w:r>
          </w:p>
        </w:tc>
        <w:tc>
          <w:tcPr>
            <w:tcW w:w="2312" w:type="dxa"/>
          </w:tcPr>
          <w:p w:rsidR="008F6A19" w:rsidRDefault="008F6A19" w:rsidP="008F6A19">
            <w:pPr>
              <w:spacing w:line="240" w:lineRule="auto"/>
              <w:jc w:val="both"/>
            </w:pPr>
          </w:p>
        </w:tc>
        <w:tc>
          <w:tcPr>
            <w:tcW w:w="4067" w:type="dxa"/>
          </w:tcPr>
          <w:p w:rsidR="008F6A19" w:rsidRDefault="008F6A19" w:rsidP="008F6A19">
            <w:pPr>
              <w:spacing w:line="240" w:lineRule="auto"/>
              <w:jc w:val="both"/>
            </w:pPr>
            <w:r>
              <w:t>Heeks and Nicholson (2004), Donner and Walton (2013), Bott et al. (2014)</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Spread of mobile phones</w:t>
            </w:r>
          </w:p>
        </w:tc>
        <w:tc>
          <w:tcPr>
            <w:tcW w:w="4067" w:type="dxa"/>
          </w:tcPr>
          <w:p w:rsidR="008F6A19" w:rsidRDefault="008F6A19" w:rsidP="008F6A19">
            <w:pPr>
              <w:spacing w:line="240" w:lineRule="auto"/>
              <w:jc w:val="both"/>
            </w:pPr>
            <w:r>
              <w:t>Bott et al. (2014)</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Internet access</w:t>
            </w:r>
          </w:p>
        </w:tc>
        <w:tc>
          <w:tcPr>
            <w:tcW w:w="4067" w:type="dxa"/>
          </w:tcPr>
          <w:p w:rsidR="008F6A19" w:rsidRDefault="008F6A19" w:rsidP="008F6A19">
            <w:pPr>
              <w:spacing w:line="240" w:lineRule="auto"/>
              <w:jc w:val="both"/>
            </w:pPr>
            <w:r>
              <w:t>Bott et al. (2014)</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Cost</w:t>
            </w:r>
          </w:p>
        </w:tc>
        <w:tc>
          <w:tcPr>
            <w:tcW w:w="4067" w:type="dxa"/>
          </w:tcPr>
          <w:p w:rsidR="008F6A19" w:rsidRDefault="008F6A19" w:rsidP="008F6A19">
            <w:pPr>
              <w:spacing w:line="240" w:lineRule="auto"/>
              <w:jc w:val="both"/>
            </w:pPr>
            <w:r>
              <w:t>See et al. (2014)</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Interaction with hardware</w:t>
            </w:r>
          </w:p>
        </w:tc>
        <w:tc>
          <w:tcPr>
            <w:tcW w:w="4067" w:type="dxa"/>
          </w:tcPr>
          <w:p w:rsidR="008F6A19" w:rsidRDefault="008F6A19" w:rsidP="008F6A19">
            <w:pPr>
              <w:spacing w:line="240" w:lineRule="auto"/>
              <w:jc w:val="both"/>
            </w:pPr>
            <w:r>
              <w:t>Barrón et al. (2014)</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Interoperability</w:t>
            </w:r>
          </w:p>
        </w:tc>
        <w:tc>
          <w:tcPr>
            <w:tcW w:w="4067" w:type="dxa"/>
          </w:tcPr>
          <w:p w:rsidR="008F6A19" w:rsidRDefault="008F6A19" w:rsidP="008F6A19">
            <w:pPr>
              <w:spacing w:line="240" w:lineRule="auto"/>
              <w:jc w:val="both"/>
            </w:pPr>
            <w:r>
              <w:t>Sowmya and Pyarali (2014)</w:t>
            </w:r>
          </w:p>
        </w:tc>
      </w:tr>
      <w:tr w:rsidR="008F6A19" w:rsidTr="00327955">
        <w:tc>
          <w:tcPr>
            <w:tcW w:w="2110" w:type="dxa"/>
            <w:vMerge w:val="restart"/>
          </w:tcPr>
          <w:p w:rsidR="008F6A19" w:rsidRPr="000D1491" w:rsidRDefault="008F6A19" w:rsidP="008F6A19">
            <w:pPr>
              <w:spacing w:line="240" w:lineRule="auto"/>
              <w:jc w:val="both"/>
              <w:rPr>
                <w:b/>
              </w:rPr>
            </w:pPr>
            <w:r w:rsidRPr="000D1491">
              <w:rPr>
                <w:b/>
              </w:rPr>
              <w:t>Data quality</w:t>
            </w:r>
          </w:p>
        </w:tc>
        <w:tc>
          <w:tcPr>
            <w:tcW w:w="2312" w:type="dxa"/>
          </w:tcPr>
          <w:p w:rsidR="008F6A19" w:rsidRDefault="008F6A19" w:rsidP="008F6A19">
            <w:pPr>
              <w:spacing w:line="240" w:lineRule="auto"/>
              <w:jc w:val="both"/>
            </w:pPr>
          </w:p>
        </w:tc>
        <w:tc>
          <w:tcPr>
            <w:tcW w:w="4067" w:type="dxa"/>
          </w:tcPr>
          <w:p w:rsidR="008F6A19" w:rsidRDefault="008F6A19" w:rsidP="008F6A19">
            <w:pPr>
              <w:spacing w:line="240" w:lineRule="auto"/>
              <w:jc w:val="both"/>
            </w:pPr>
            <w:r>
              <w:t>Jackson et al. (2010), (Brown and Kyttä (2014), See et al. (2016)</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Data accuracy, data objectivity and credibility</w:t>
            </w:r>
          </w:p>
        </w:tc>
        <w:tc>
          <w:tcPr>
            <w:tcW w:w="4067" w:type="dxa"/>
          </w:tcPr>
          <w:p w:rsidR="008F6A19" w:rsidRDefault="008F6A19" w:rsidP="008F6A19">
            <w:pPr>
              <w:spacing w:line="240" w:lineRule="auto"/>
              <w:jc w:val="both"/>
            </w:pPr>
            <w:r>
              <w:t>Gouveia and Fonseca (2008), Bott and Young (2012)</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Localization accuracy</w:t>
            </w:r>
          </w:p>
        </w:tc>
        <w:tc>
          <w:tcPr>
            <w:tcW w:w="4067" w:type="dxa"/>
          </w:tcPr>
          <w:p w:rsidR="008F6A19" w:rsidRDefault="008F6A19" w:rsidP="008F6A19">
            <w:pPr>
              <w:spacing w:line="240" w:lineRule="auto"/>
              <w:jc w:val="both"/>
            </w:pPr>
            <w:r w:rsidRPr="00EC48A6">
              <w:rPr>
                <w:lang w:val="fr-FR"/>
              </w:rPr>
              <w:t xml:space="preserve">Haklay et al. (2014), Rice et al. </w:t>
            </w:r>
            <w:r>
              <w:t>(2016)</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Quality standards, data collection protocols, templates</w:t>
            </w:r>
          </w:p>
        </w:tc>
        <w:tc>
          <w:tcPr>
            <w:tcW w:w="4067" w:type="dxa"/>
          </w:tcPr>
          <w:p w:rsidR="008F6A19" w:rsidRDefault="008F6A19" w:rsidP="008F6A19">
            <w:pPr>
              <w:spacing w:line="240" w:lineRule="auto"/>
              <w:jc w:val="both"/>
            </w:pPr>
            <w:r>
              <w:t>See et al. (2016)</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Data interoperability</w:t>
            </w:r>
          </w:p>
        </w:tc>
        <w:tc>
          <w:tcPr>
            <w:tcW w:w="4067" w:type="dxa"/>
          </w:tcPr>
          <w:p w:rsidR="008F6A19" w:rsidRDefault="008F6A19" w:rsidP="008F6A19">
            <w:pPr>
              <w:spacing w:line="240" w:lineRule="auto"/>
              <w:jc w:val="both"/>
            </w:pPr>
            <w:r w:rsidRPr="00FF532A">
              <w:rPr>
                <w:lang w:val="de-DE"/>
              </w:rPr>
              <w:t xml:space="preserve">Haklay et al. (2014), Kalantari et al. </w:t>
            </w:r>
            <w:r>
              <w:t>(2014)</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Data sustainability, duration</w:t>
            </w:r>
          </w:p>
        </w:tc>
        <w:tc>
          <w:tcPr>
            <w:tcW w:w="4067" w:type="dxa"/>
          </w:tcPr>
          <w:p w:rsidR="008F6A19" w:rsidRDefault="008F6A19" w:rsidP="008F6A19">
            <w:pPr>
              <w:spacing w:line="240" w:lineRule="auto"/>
              <w:jc w:val="both"/>
            </w:pPr>
            <w:r>
              <w:t>See et al. (2016)</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Smartphone cameras</w:t>
            </w:r>
          </w:p>
        </w:tc>
        <w:tc>
          <w:tcPr>
            <w:tcW w:w="4067" w:type="dxa"/>
          </w:tcPr>
          <w:p w:rsidR="008F6A19" w:rsidRDefault="008F6A19" w:rsidP="008F6A19">
            <w:pPr>
              <w:spacing w:line="240" w:lineRule="auto"/>
              <w:jc w:val="both"/>
            </w:pPr>
            <w:r>
              <w:t>See et al. (2016)</w:t>
            </w:r>
          </w:p>
        </w:tc>
      </w:tr>
      <w:tr w:rsidR="008F6A19" w:rsidTr="00327955">
        <w:tc>
          <w:tcPr>
            <w:tcW w:w="2110" w:type="dxa"/>
            <w:vMerge w:val="restart"/>
          </w:tcPr>
          <w:p w:rsidR="008F6A19" w:rsidRPr="000D1491" w:rsidRDefault="008F6A19" w:rsidP="008F6A19">
            <w:pPr>
              <w:spacing w:line="240" w:lineRule="auto"/>
              <w:jc w:val="both"/>
              <w:rPr>
                <w:b/>
              </w:rPr>
            </w:pPr>
            <w:r w:rsidRPr="000D1491">
              <w:rPr>
                <w:b/>
              </w:rPr>
              <w:t>Management</w:t>
            </w:r>
          </w:p>
        </w:tc>
        <w:tc>
          <w:tcPr>
            <w:tcW w:w="2312" w:type="dxa"/>
          </w:tcPr>
          <w:p w:rsidR="008F6A19" w:rsidRDefault="008F6A19" w:rsidP="008F6A19">
            <w:pPr>
              <w:spacing w:line="240" w:lineRule="auto"/>
              <w:jc w:val="both"/>
            </w:pPr>
          </w:p>
        </w:tc>
        <w:tc>
          <w:tcPr>
            <w:tcW w:w="4067" w:type="dxa"/>
          </w:tcPr>
          <w:p w:rsidR="008F6A19" w:rsidRDefault="008F6A19" w:rsidP="008F6A19">
            <w:pPr>
              <w:spacing w:line="240" w:lineRule="auto"/>
              <w:jc w:val="both"/>
            </w:pPr>
            <w:r>
              <w:t>Bott et al. (2014), Sowmya and Pyarali (2014)</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Project manager</w:t>
            </w:r>
          </w:p>
        </w:tc>
        <w:tc>
          <w:tcPr>
            <w:tcW w:w="4067" w:type="dxa"/>
          </w:tcPr>
          <w:p w:rsidR="008F6A19" w:rsidRDefault="008F6A19" w:rsidP="008F6A19">
            <w:pPr>
              <w:spacing w:line="240" w:lineRule="auto"/>
              <w:jc w:val="both"/>
            </w:pPr>
            <w:r>
              <w:t>Panopoulou et al. (2010)</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Planning</w:t>
            </w:r>
          </w:p>
        </w:tc>
        <w:tc>
          <w:tcPr>
            <w:tcW w:w="4067" w:type="dxa"/>
          </w:tcPr>
          <w:p w:rsidR="008F6A19" w:rsidRDefault="008F6A19" w:rsidP="008F6A19">
            <w:pPr>
              <w:spacing w:line="240" w:lineRule="auto"/>
              <w:jc w:val="both"/>
            </w:pPr>
            <w:r>
              <w:t>Panopoulou et al. (2010)</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Setting up processes</w:t>
            </w:r>
          </w:p>
        </w:tc>
        <w:tc>
          <w:tcPr>
            <w:tcW w:w="4067" w:type="dxa"/>
          </w:tcPr>
          <w:p w:rsidR="008F6A19" w:rsidRDefault="008F6A19" w:rsidP="008F6A19">
            <w:pPr>
              <w:spacing w:line="240" w:lineRule="auto"/>
              <w:jc w:val="both"/>
            </w:pPr>
            <w:r>
              <w:t>Brandeis and Nyerges (2017)</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Defining responsibilities</w:t>
            </w:r>
          </w:p>
        </w:tc>
        <w:tc>
          <w:tcPr>
            <w:tcW w:w="4067" w:type="dxa"/>
          </w:tcPr>
          <w:p w:rsidR="008F6A19" w:rsidRDefault="008F6A19" w:rsidP="008F6A19">
            <w:pPr>
              <w:spacing w:line="240" w:lineRule="auto"/>
              <w:jc w:val="both"/>
            </w:pPr>
            <w:r>
              <w:t>Panopoulou et al. (2010)</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Clarifying the procedure of control</w:t>
            </w:r>
          </w:p>
        </w:tc>
        <w:tc>
          <w:tcPr>
            <w:tcW w:w="4067" w:type="dxa"/>
          </w:tcPr>
          <w:p w:rsidR="008F6A19" w:rsidRDefault="008F6A19" w:rsidP="008F6A19">
            <w:pPr>
              <w:spacing w:line="240" w:lineRule="auto"/>
              <w:jc w:val="both"/>
            </w:pPr>
            <w:r>
              <w:t>Panopoulou et al. (2010)</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Ensuring inclusiveness</w:t>
            </w:r>
          </w:p>
        </w:tc>
        <w:tc>
          <w:tcPr>
            <w:tcW w:w="4067" w:type="dxa"/>
          </w:tcPr>
          <w:p w:rsidR="008F6A19" w:rsidRDefault="008F6A19" w:rsidP="008F6A19">
            <w:pPr>
              <w:spacing w:line="240" w:lineRule="auto"/>
              <w:jc w:val="both"/>
            </w:pPr>
            <w:r>
              <w:t>Panopoulou et al. (2010)</w:t>
            </w:r>
          </w:p>
        </w:tc>
      </w:tr>
      <w:tr w:rsidR="008F6A19" w:rsidTr="00327955">
        <w:tc>
          <w:tcPr>
            <w:tcW w:w="2110" w:type="dxa"/>
            <w:vMerge w:val="restart"/>
          </w:tcPr>
          <w:p w:rsidR="008F6A19" w:rsidRPr="000D1491" w:rsidRDefault="008F6A19" w:rsidP="008F6A19">
            <w:pPr>
              <w:spacing w:line="240" w:lineRule="auto"/>
              <w:jc w:val="both"/>
              <w:rPr>
                <w:b/>
              </w:rPr>
            </w:pPr>
            <w:r w:rsidRPr="000D1491">
              <w:rPr>
                <w:b/>
              </w:rPr>
              <w:t>Interaction orientation</w:t>
            </w:r>
          </w:p>
        </w:tc>
        <w:tc>
          <w:tcPr>
            <w:tcW w:w="2312" w:type="dxa"/>
          </w:tcPr>
          <w:p w:rsidR="008F6A19" w:rsidRDefault="008F6A19" w:rsidP="008F6A19">
            <w:pPr>
              <w:spacing w:line="240" w:lineRule="auto"/>
              <w:jc w:val="both"/>
            </w:pPr>
          </w:p>
        </w:tc>
        <w:tc>
          <w:tcPr>
            <w:tcW w:w="4067" w:type="dxa"/>
          </w:tcPr>
          <w:p w:rsidR="008F6A19" w:rsidRDefault="008F6A19" w:rsidP="008F6A19">
            <w:pPr>
              <w:spacing w:line="240" w:lineRule="auto"/>
              <w:jc w:val="both"/>
            </w:pPr>
            <w:r>
              <w:t>Sharma (2010), Sowmya and Pyarali (2014)</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Citizen-centricity</w:t>
            </w:r>
          </w:p>
        </w:tc>
        <w:tc>
          <w:tcPr>
            <w:tcW w:w="4067" w:type="dxa"/>
          </w:tcPr>
          <w:p w:rsidR="008F6A19" w:rsidRDefault="008F6A19" w:rsidP="008F6A19">
            <w:pPr>
              <w:spacing w:line="240" w:lineRule="auto"/>
              <w:jc w:val="both"/>
            </w:pPr>
            <w:r>
              <w:t>Sowmya and Pyarali (2014)</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Interaction configuration</w:t>
            </w:r>
          </w:p>
        </w:tc>
        <w:tc>
          <w:tcPr>
            <w:tcW w:w="4067" w:type="dxa"/>
          </w:tcPr>
          <w:p w:rsidR="008F6A19" w:rsidRDefault="008F6A19" w:rsidP="008F6A19">
            <w:pPr>
              <w:spacing w:line="240" w:lineRule="auto"/>
              <w:jc w:val="both"/>
            </w:pPr>
            <w:r>
              <w:t>Sowmya and Pyarali (2014)</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Citizen response, feedback in terms of response</w:t>
            </w:r>
          </w:p>
        </w:tc>
        <w:tc>
          <w:tcPr>
            <w:tcW w:w="4067" w:type="dxa"/>
          </w:tcPr>
          <w:p w:rsidR="008F6A19" w:rsidRDefault="008F6A19" w:rsidP="008F6A19">
            <w:pPr>
              <w:spacing w:line="240" w:lineRule="auto"/>
              <w:jc w:val="both"/>
            </w:pPr>
            <w:r w:rsidRPr="00EC48A6">
              <w:rPr>
                <w:lang w:val="fr-FR"/>
              </w:rPr>
              <w:t xml:space="preserve">Lampel and Bhalla (2007), Halavais (2009), Panopoulou et al. </w:t>
            </w:r>
            <w:r>
              <w:t>(2010), Sowmya and Pyarali (2014), Thiel and Lehner (2015)</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Feedback in terms of solutions</w:t>
            </w:r>
          </w:p>
        </w:tc>
        <w:tc>
          <w:tcPr>
            <w:tcW w:w="4067" w:type="dxa"/>
          </w:tcPr>
          <w:p w:rsidR="008F6A19" w:rsidRDefault="008F6A19" w:rsidP="008F6A19">
            <w:pPr>
              <w:spacing w:line="240" w:lineRule="auto"/>
              <w:jc w:val="both"/>
            </w:pPr>
            <w:r>
              <w:t>Panopoulou et al. (2010), Warner (2011), Sowmya and Pyarali (2014), Brown and Kyttä (2014)</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Communication and promotion plan</w:t>
            </w:r>
          </w:p>
        </w:tc>
        <w:tc>
          <w:tcPr>
            <w:tcW w:w="4067" w:type="dxa"/>
          </w:tcPr>
          <w:p w:rsidR="008F6A19" w:rsidRDefault="008F6A19" w:rsidP="008F6A19">
            <w:pPr>
              <w:spacing w:line="240" w:lineRule="auto"/>
              <w:jc w:val="both"/>
            </w:pPr>
            <w:r>
              <w:t>Panopoulou et al. (2010)</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Transparent and authentic communication</w:t>
            </w:r>
          </w:p>
        </w:tc>
        <w:tc>
          <w:tcPr>
            <w:tcW w:w="4067" w:type="dxa"/>
          </w:tcPr>
          <w:p w:rsidR="008F6A19" w:rsidRDefault="008F6A19" w:rsidP="008F6A19">
            <w:pPr>
              <w:spacing w:line="240" w:lineRule="auto"/>
              <w:jc w:val="both"/>
            </w:pPr>
            <w:r w:rsidRPr="00EC48A6">
              <w:rPr>
                <w:lang w:val="fr-FR"/>
              </w:rPr>
              <w:t xml:space="preserve">Panopoulou et al. (2010), Ashby et al. </w:t>
            </w:r>
            <w:r>
              <w:t>(2015)</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Constant communication with stakeholders</w:t>
            </w:r>
          </w:p>
        </w:tc>
        <w:tc>
          <w:tcPr>
            <w:tcW w:w="4067" w:type="dxa"/>
          </w:tcPr>
          <w:p w:rsidR="008F6A19" w:rsidRDefault="008F6A19" w:rsidP="008F6A19">
            <w:pPr>
              <w:spacing w:line="240" w:lineRule="auto"/>
              <w:jc w:val="both"/>
            </w:pPr>
            <w:r>
              <w:t>Panopoulou et al. (2010), Simula (2013)</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Cooperative value generation</w:t>
            </w:r>
          </w:p>
        </w:tc>
        <w:tc>
          <w:tcPr>
            <w:tcW w:w="4067" w:type="dxa"/>
          </w:tcPr>
          <w:p w:rsidR="008F6A19" w:rsidRDefault="008F6A19" w:rsidP="008F6A19">
            <w:pPr>
              <w:spacing w:line="240" w:lineRule="auto"/>
              <w:jc w:val="both"/>
            </w:pPr>
            <w:r>
              <w:t>Sowmya and Pyarali (2014)</w:t>
            </w:r>
          </w:p>
        </w:tc>
      </w:tr>
      <w:tr w:rsidR="008F6A19" w:rsidTr="00327955">
        <w:tc>
          <w:tcPr>
            <w:tcW w:w="2110" w:type="dxa"/>
            <w:vMerge w:val="restart"/>
          </w:tcPr>
          <w:p w:rsidR="008F6A19" w:rsidRPr="000D1491" w:rsidRDefault="008F6A19" w:rsidP="008F6A19">
            <w:pPr>
              <w:spacing w:line="240" w:lineRule="auto"/>
              <w:jc w:val="both"/>
              <w:rPr>
                <w:b/>
              </w:rPr>
            </w:pPr>
            <w:r w:rsidRPr="000D1491">
              <w:rPr>
                <w:b/>
              </w:rPr>
              <w:t>Social networking</w:t>
            </w:r>
          </w:p>
        </w:tc>
        <w:tc>
          <w:tcPr>
            <w:tcW w:w="2312" w:type="dxa"/>
          </w:tcPr>
          <w:p w:rsidR="008F6A19" w:rsidRDefault="008F6A19" w:rsidP="008F6A19">
            <w:pPr>
              <w:spacing w:line="240" w:lineRule="auto"/>
              <w:jc w:val="both"/>
            </w:pPr>
          </w:p>
        </w:tc>
        <w:tc>
          <w:tcPr>
            <w:tcW w:w="4067" w:type="dxa"/>
          </w:tcPr>
          <w:p w:rsidR="008F6A19" w:rsidRDefault="008F6A19" w:rsidP="008F6A19">
            <w:pPr>
              <w:spacing w:line="240" w:lineRule="auto"/>
              <w:jc w:val="both"/>
            </w:pPr>
            <w:r>
              <w:t>Sowmya and Pyarali (2014)</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Social trust and social identity</w:t>
            </w:r>
          </w:p>
        </w:tc>
        <w:tc>
          <w:tcPr>
            <w:tcW w:w="4067" w:type="dxa"/>
          </w:tcPr>
          <w:p w:rsidR="008F6A19" w:rsidRDefault="008F6A19" w:rsidP="008F6A19">
            <w:pPr>
              <w:spacing w:line="240" w:lineRule="auto"/>
              <w:jc w:val="both"/>
            </w:pPr>
            <w:r>
              <w:t>Sowmya and Pyarali (2014)</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Virtual word-of-mouth</w:t>
            </w:r>
          </w:p>
        </w:tc>
        <w:tc>
          <w:tcPr>
            <w:tcW w:w="4067" w:type="dxa"/>
          </w:tcPr>
          <w:p w:rsidR="008F6A19" w:rsidRDefault="008F6A19" w:rsidP="008F6A19">
            <w:pPr>
              <w:spacing w:line="240" w:lineRule="auto"/>
              <w:jc w:val="both"/>
            </w:pPr>
            <w:r>
              <w:t>Sowmya and Pyarali (2014)</w:t>
            </w:r>
          </w:p>
        </w:tc>
      </w:tr>
      <w:tr w:rsidR="008F6A19" w:rsidTr="00327955">
        <w:tc>
          <w:tcPr>
            <w:tcW w:w="2110" w:type="dxa"/>
          </w:tcPr>
          <w:p w:rsidR="008F6A19" w:rsidRPr="000D1491" w:rsidRDefault="008F6A19" w:rsidP="008F6A19">
            <w:pPr>
              <w:spacing w:line="240" w:lineRule="auto"/>
              <w:jc w:val="both"/>
              <w:rPr>
                <w:b/>
              </w:rPr>
            </w:pPr>
            <w:r w:rsidRPr="000D1491">
              <w:rPr>
                <w:b/>
              </w:rPr>
              <w:t>Customization on/personal</w:t>
            </w:r>
            <w:r>
              <w:rPr>
                <w:b/>
              </w:rPr>
              <w:t>ization</w:t>
            </w:r>
          </w:p>
        </w:tc>
        <w:tc>
          <w:tcPr>
            <w:tcW w:w="2312" w:type="dxa"/>
          </w:tcPr>
          <w:p w:rsidR="008F6A19" w:rsidRDefault="008F6A19" w:rsidP="008F6A19">
            <w:pPr>
              <w:spacing w:line="240" w:lineRule="auto"/>
              <w:jc w:val="both"/>
            </w:pPr>
          </w:p>
        </w:tc>
        <w:tc>
          <w:tcPr>
            <w:tcW w:w="4067" w:type="dxa"/>
          </w:tcPr>
          <w:p w:rsidR="008F6A19" w:rsidRDefault="008F6A19" w:rsidP="008F6A19">
            <w:pPr>
              <w:spacing w:line="240" w:lineRule="auto"/>
              <w:jc w:val="both"/>
            </w:pPr>
            <w:r>
              <w:t>Sowmya and Pyarali (2014)</w:t>
            </w:r>
          </w:p>
        </w:tc>
      </w:tr>
      <w:tr w:rsidR="008F6A19" w:rsidTr="00327955">
        <w:tc>
          <w:tcPr>
            <w:tcW w:w="2110" w:type="dxa"/>
          </w:tcPr>
          <w:p w:rsidR="008F6A19" w:rsidRPr="000D1491" w:rsidRDefault="008F6A19" w:rsidP="008F6A19">
            <w:pPr>
              <w:spacing w:line="240" w:lineRule="auto"/>
              <w:jc w:val="both"/>
              <w:rPr>
                <w:b/>
              </w:rPr>
            </w:pPr>
            <w:r w:rsidRPr="000D1491">
              <w:rPr>
                <w:b/>
              </w:rPr>
              <w:t>User-added value</w:t>
            </w:r>
          </w:p>
        </w:tc>
        <w:tc>
          <w:tcPr>
            <w:tcW w:w="2312" w:type="dxa"/>
          </w:tcPr>
          <w:p w:rsidR="008F6A19" w:rsidRDefault="008F6A19" w:rsidP="008F6A19">
            <w:pPr>
              <w:spacing w:line="240" w:lineRule="auto"/>
              <w:jc w:val="both"/>
            </w:pPr>
          </w:p>
        </w:tc>
        <w:tc>
          <w:tcPr>
            <w:tcW w:w="4067" w:type="dxa"/>
          </w:tcPr>
          <w:p w:rsidR="008F6A19" w:rsidRDefault="008F6A19" w:rsidP="008F6A19">
            <w:pPr>
              <w:spacing w:line="240" w:lineRule="auto"/>
              <w:jc w:val="both"/>
            </w:pPr>
            <w:r>
              <w:t>Sowmya and Pyarali (2014)</w:t>
            </w:r>
          </w:p>
        </w:tc>
      </w:tr>
      <w:tr w:rsidR="008F6A19" w:rsidTr="00327955">
        <w:tc>
          <w:tcPr>
            <w:tcW w:w="2110" w:type="dxa"/>
            <w:vMerge w:val="restart"/>
          </w:tcPr>
          <w:p w:rsidR="008F6A19" w:rsidRPr="000D1491" w:rsidRDefault="008F6A19" w:rsidP="008F6A19">
            <w:pPr>
              <w:spacing w:line="240" w:lineRule="auto"/>
              <w:jc w:val="both"/>
              <w:rPr>
                <w:b/>
              </w:rPr>
            </w:pPr>
            <w:r w:rsidRPr="000D1491">
              <w:rPr>
                <w:b/>
              </w:rPr>
              <w:t>Reward for participation</w:t>
            </w:r>
          </w:p>
        </w:tc>
        <w:tc>
          <w:tcPr>
            <w:tcW w:w="2312" w:type="dxa"/>
          </w:tcPr>
          <w:p w:rsidR="008F6A19" w:rsidRDefault="008F6A19" w:rsidP="008F6A19">
            <w:pPr>
              <w:spacing w:line="240" w:lineRule="auto"/>
              <w:jc w:val="both"/>
            </w:pPr>
          </w:p>
        </w:tc>
        <w:tc>
          <w:tcPr>
            <w:tcW w:w="4067" w:type="dxa"/>
          </w:tcPr>
          <w:p w:rsidR="008F6A19" w:rsidRDefault="008F6A19" w:rsidP="008F6A19">
            <w:pPr>
              <w:spacing w:line="240" w:lineRule="auto"/>
              <w:jc w:val="both"/>
            </w:pPr>
            <w:r>
              <w:t>Sowmya and Pyarali (2014)</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Monetary benefits</w:t>
            </w:r>
          </w:p>
        </w:tc>
        <w:tc>
          <w:tcPr>
            <w:tcW w:w="4067" w:type="dxa"/>
          </w:tcPr>
          <w:p w:rsidR="008F6A19" w:rsidRDefault="008F6A19" w:rsidP="008F6A19">
            <w:pPr>
              <w:spacing w:line="240" w:lineRule="auto"/>
              <w:jc w:val="both"/>
            </w:pPr>
            <w:r>
              <w:t>Bott and Young (2012)</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Recognition</w:t>
            </w:r>
          </w:p>
        </w:tc>
        <w:tc>
          <w:tcPr>
            <w:tcW w:w="4067" w:type="dxa"/>
          </w:tcPr>
          <w:p w:rsidR="008F6A19" w:rsidRDefault="008F6A19" w:rsidP="008F6A19">
            <w:pPr>
              <w:spacing w:line="240" w:lineRule="auto"/>
              <w:jc w:val="both"/>
            </w:pPr>
            <w:r>
              <w:t>Zheng et al. (2011), Sowmya and Pyarali (2014)</w:t>
            </w:r>
          </w:p>
        </w:tc>
      </w:tr>
      <w:tr w:rsidR="008F6A19" w:rsidTr="00327955">
        <w:tc>
          <w:tcPr>
            <w:tcW w:w="2110" w:type="dxa"/>
            <w:vMerge w:val="restart"/>
          </w:tcPr>
          <w:p w:rsidR="008F6A19" w:rsidRPr="000D1491" w:rsidRDefault="008F6A19" w:rsidP="008F6A19">
            <w:pPr>
              <w:spacing w:line="240" w:lineRule="auto"/>
              <w:jc w:val="both"/>
              <w:rPr>
                <w:b/>
              </w:rPr>
            </w:pPr>
            <w:r w:rsidRPr="000D1491">
              <w:rPr>
                <w:b/>
              </w:rPr>
              <w:t>Financial capital</w:t>
            </w:r>
          </w:p>
        </w:tc>
        <w:tc>
          <w:tcPr>
            <w:tcW w:w="2312" w:type="dxa"/>
          </w:tcPr>
          <w:p w:rsidR="008F6A19" w:rsidRDefault="008F6A19" w:rsidP="008F6A19">
            <w:pPr>
              <w:spacing w:line="240" w:lineRule="auto"/>
              <w:jc w:val="both"/>
            </w:pPr>
          </w:p>
        </w:tc>
        <w:tc>
          <w:tcPr>
            <w:tcW w:w="4067" w:type="dxa"/>
          </w:tcPr>
          <w:p w:rsidR="008F6A19" w:rsidRDefault="008F6A19" w:rsidP="008F6A19">
            <w:pPr>
              <w:spacing w:line="240" w:lineRule="auto"/>
              <w:jc w:val="both"/>
            </w:pPr>
            <w:r>
              <w:t>Sharma et al. (2010), Sowmya and Pyarali (2014)</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Monetary investments</w:t>
            </w:r>
          </w:p>
        </w:tc>
        <w:tc>
          <w:tcPr>
            <w:tcW w:w="4067" w:type="dxa"/>
          </w:tcPr>
          <w:p w:rsidR="008F6A19" w:rsidRDefault="008F6A19" w:rsidP="008F6A19">
            <w:pPr>
              <w:spacing w:line="240" w:lineRule="auto"/>
              <w:jc w:val="both"/>
            </w:pPr>
            <w:r>
              <w:t>Bott and Young (2012)</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Associated costs</w:t>
            </w:r>
          </w:p>
        </w:tc>
        <w:tc>
          <w:tcPr>
            <w:tcW w:w="4067" w:type="dxa"/>
          </w:tcPr>
          <w:p w:rsidR="008F6A19" w:rsidRDefault="008F6A19" w:rsidP="008F6A19">
            <w:pPr>
              <w:spacing w:line="240" w:lineRule="auto"/>
              <w:jc w:val="both"/>
            </w:pPr>
            <w:r>
              <w:t>Sharma (2010)</w:t>
            </w:r>
          </w:p>
        </w:tc>
      </w:tr>
      <w:tr w:rsidR="008F6A19" w:rsidTr="00327955">
        <w:tc>
          <w:tcPr>
            <w:tcW w:w="2110" w:type="dxa"/>
            <w:vMerge w:val="restart"/>
          </w:tcPr>
          <w:p w:rsidR="008F6A19" w:rsidRPr="000D1491" w:rsidRDefault="008F6A19" w:rsidP="008F6A19">
            <w:pPr>
              <w:spacing w:line="240" w:lineRule="auto"/>
              <w:jc w:val="both"/>
              <w:rPr>
                <w:b/>
              </w:rPr>
            </w:pPr>
            <w:r w:rsidRPr="000D1491">
              <w:rPr>
                <w:b/>
              </w:rPr>
              <w:t>External environment</w:t>
            </w:r>
          </w:p>
        </w:tc>
        <w:tc>
          <w:tcPr>
            <w:tcW w:w="2312" w:type="dxa"/>
          </w:tcPr>
          <w:p w:rsidR="008F6A19" w:rsidRDefault="008F6A19" w:rsidP="008F6A19">
            <w:pPr>
              <w:spacing w:line="240" w:lineRule="auto"/>
              <w:jc w:val="both"/>
            </w:pPr>
          </w:p>
        </w:tc>
        <w:tc>
          <w:tcPr>
            <w:tcW w:w="4067" w:type="dxa"/>
          </w:tcPr>
          <w:p w:rsidR="008F6A19" w:rsidRDefault="008F6A19" w:rsidP="008F6A19">
            <w:pPr>
              <w:spacing w:line="240" w:lineRule="auto"/>
              <w:jc w:val="both"/>
            </w:pPr>
            <w:r>
              <w:t>Sharma (2010)</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Governance support</w:t>
            </w:r>
          </w:p>
        </w:tc>
        <w:tc>
          <w:tcPr>
            <w:tcW w:w="4067" w:type="dxa"/>
          </w:tcPr>
          <w:p w:rsidR="008F6A19" w:rsidRDefault="008F6A19" w:rsidP="008F6A19">
            <w:pPr>
              <w:spacing w:line="240" w:lineRule="auto"/>
              <w:jc w:val="both"/>
            </w:pPr>
            <w:r>
              <w:t>Sharma (2010)</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Economic environment</w:t>
            </w:r>
          </w:p>
        </w:tc>
        <w:tc>
          <w:tcPr>
            <w:tcW w:w="4067" w:type="dxa"/>
          </w:tcPr>
          <w:p w:rsidR="008F6A19" w:rsidRDefault="008F6A19" w:rsidP="008F6A19">
            <w:pPr>
              <w:spacing w:line="240" w:lineRule="auto"/>
              <w:jc w:val="both"/>
            </w:pPr>
            <w:r>
              <w:t>Venkatesh et al. (2003)</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Cultural environment</w:t>
            </w:r>
          </w:p>
        </w:tc>
        <w:tc>
          <w:tcPr>
            <w:tcW w:w="4067" w:type="dxa"/>
          </w:tcPr>
          <w:p w:rsidR="008F6A19" w:rsidRDefault="008F6A19" w:rsidP="008F6A19">
            <w:pPr>
              <w:spacing w:line="240" w:lineRule="auto"/>
              <w:jc w:val="both"/>
            </w:pPr>
            <w:r>
              <w:t>Venkatesh et al. (2003)</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Living environment</w:t>
            </w:r>
          </w:p>
        </w:tc>
        <w:tc>
          <w:tcPr>
            <w:tcW w:w="4067" w:type="dxa"/>
          </w:tcPr>
          <w:p w:rsidR="008F6A19" w:rsidRDefault="008F6A19" w:rsidP="008F6A19">
            <w:pPr>
              <w:spacing w:line="240" w:lineRule="auto"/>
              <w:jc w:val="both"/>
            </w:pPr>
            <w:r>
              <w:t>Venkatesh et al. (2003)</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Social environment</w:t>
            </w:r>
          </w:p>
        </w:tc>
        <w:tc>
          <w:tcPr>
            <w:tcW w:w="4067" w:type="dxa"/>
          </w:tcPr>
          <w:p w:rsidR="008F6A19" w:rsidRDefault="008F6A19" w:rsidP="008F6A19">
            <w:pPr>
              <w:spacing w:line="240" w:lineRule="auto"/>
              <w:jc w:val="both"/>
            </w:pPr>
            <w:r>
              <w:t>Venkatesh et al. (2003)</w:t>
            </w:r>
          </w:p>
        </w:tc>
      </w:tr>
      <w:tr w:rsidR="008F6A19" w:rsidTr="00327955">
        <w:tc>
          <w:tcPr>
            <w:tcW w:w="2110" w:type="dxa"/>
            <w:vMerge/>
          </w:tcPr>
          <w:p w:rsidR="008F6A19" w:rsidRDefault="008F6A19" w:rsidP="008F6A19">
            <w:pPr>
              <w:spacing w:line="240" w:lineRule="auto"/>
              <w:jc w:val="both"/>
            </w:pPr>
          </w:p>
        </w:tc>
        <w:tc>
          <w:tcPr>
            <w:tcW w:w="2312" w:type="dxa"/>
          </w:tcPr>
          <w:p w:rsidR="008F6A19" w:rsidRDefault="008F6A19" w:rsidP="008F6A19">
            <w:pPr>
              <w:spacing w:line="240" w:lineRule="auto"/>
              <w:jc w:val="both"/>
            </w:pPr>
            <w:r>
              <w:t>Legislative environment</w:t>
            </w:r>
          </w:p>
        </w:tc>
        <w:tc>
          <w:tcPr>
            <w:tcW w:w="4067" w:type="dxa"/>
          </w:tcPr>
          <w:p w:rsidR="008F6A19" w:rsidRDefault="008F6A19" w:rsidP="008F6A19">
            <w:pPr>
              <w:spacing w:line="240" w:lineRule="auto"/>
              <w:jc w:val="both"/>
            </w:pPr>
            <w:r>
              <w:t>Oshri et al. (2015)</w:t>
            </w:r>
          </w:p>
        </w:tc>
      </w:tr>
    </w:tbl>
    <w:p w:rsidR="00311778" w:rsidRPr="00311778" w:rsidRDefault="00311778" w:rsidP="008F6A19">
      <w:pPr>
        <w:pStyle w:val="Newparagraph"/>
        <w:jc w:val="both"/>
      </w:pPr>
    </w:p>
    <w:p w:rsidR="00731C24" w:rsidRDefault="002629A9" w:rsidP="008F6A19">
      <w:pPr>
        <w:pStyle w:val="Nadpis1"/>
        <w:spacing w:line="276" w:lineRule="auto"/>
        <w:jc w:val="both"/>
      </w:pPr>
      <w:r>
        <w:t>Methodology</w:t>
      </w:r>
    </w:p>
    <w:p w:rsidR="00F03D56" w:rsidRPr="00F03D56" w:rsidRDefault="002629A9" w:rsidP="008F6A19">
      <w:pPr>
        <w:pStyle w:val="Paragraph"/>
        <w:jc w:val="both"/>
      </w:pPr>
      <w:r>
        <w:t xml:space="preserve">To learn more about the geoCS and factors influencing its success, a three-stage </w:t>
      </w:r>
      <w:r w:rsidRPr="008F6A19">
        <w:t>qualitative research was considered appropriate. First, a systematic literature review was conducted</w:t>
      </w:r>
      <w:r w:rsidR="00BA0F82" w:rsidRPr="008F6A19">
        <w:t xml:space="preserve"> from </w:t>
      </w:r>
      <w:r w:rsidR="00F03D56" w:rsidRPr="008F6A19">
        <w:t xml:space="preserve">October </w:t>
      </w:r>
      <w:r w:rsidR="00BA0F82" w:rsidRPr="008F6A19">
        <w:t xml:space="preserve">2016 to </w:t>
      </w:r>
      <w:r w:rsidR="00F03D56" w:rsidRPr="008F6A19">
        <w:t xml:space="preserve">May </w:t>
      </w:r>
      <w:r w:rsidR="00BA0F82" w:rsidRPr="008F6A19">
        <w:t xml:space="preserve">2017 </w:t>
      </w:r>
      <w:r w:rsidRPr="008F6A19">
        <w:t>to identify CSFs of geocrowdsourcing as observed in previous research</w:t>
      </w:r>
      <w:r w:rsidR="00F03D56" w:rsidRPr="008F6A19">
        <w:t xml:space="preserve">. Second, </w:t>
      </w:r>
      <w:r w:rsidRPr="008F6A19">
        <w:t>interviews have been realized with public</w:t>
      </w:r>
      <w:r>
        <w:t xml:space="preserve"> officials from municipalities over 10 mil citizens using geoCS applications. Experience has been drawn from successful projects and lessons learned from failing ones; and the analysis of data from municipalities’ documents and publicly available news and reports was subsequently performed. Third, interviews and correspondence has been conducted with geoCS experts and practitioners to verify the correctness and applicability of propos</w:t>
      </w:r>
      <w:r w:rsidR="00F03D56">
        <w:t>ed framework.</w:t>
      </w:r>
    </w:p>
    <w:p w:rsidR="00731C24" w:rsidRPr="008F6A19" w:rsidRDefault="002C6FB0" w:rsidP="008F6A19">
      <w:pPr>
        <w:pStyle w:val="Newparagraph"/>
        <w:jc w:val="both"/>
      </w:pPr>
      <w:r w:rsidRPr="00CF0936">
        <w:t>To</w:t>
      </w:r>
      <w:r w:rsidR="002629A9" w:rsidRPr="00CF0936">
        <w:t xml:space="preserve"> </w:t>
      </w:r>
      <w:r w:rsidRPr="00CF0936">
        <w:t>analyse</w:t>
      </w:r>
      <w:r w:rsidR="002629A9" w:rsidRPr="00CF0936">
        <w:t xml:space="preserve"> the factors that influence the success of geo-crowdsourcing, a systematic literature review was conducted initially. This literature review was performed using the Google Scholar, IEEEXplore, SCOPUS and Web of Science databases to identify articles relating to geocrowdsourcing use in e-government. Because of the number of terms describing the phenomenon of geo-crowdsourcing, it was decided not to restrict the literature search only on this term. In line with the goal of the research, a combination of a variety of </w:t>
      </w:r>
      <w:r w:rsidR="002629A9" w:rsidRPr="008F6A19">
        <w:t>keywords that refer to geo-crowdsourcing based on the research of See et al. (2016) (e.g. “volunteered geographic information”, “VGI”, “crowdsourcing geographic information”</w:t>
      </w:r>
      <w:r w:rsidR="00F03D56" w:rsidRPr="008F6A19">
        <w:t>, “geoparticipation”</w:t>
      </w:r>
      <w:r w:rsidR="00C17FC5" w:rsidRPr="008F6A19">
        <w:t>, “public participation GIS”</w:t>
      </w:r>
      <w:r w:rsidR="002629A9" w:rsidRPr="008F6A19">
        <w:t xml:space="preserve">) was employed. </w:t>
      </w:r>
      <w:r w:rsidR="00F03D56" w:rsidRPr="008F6A19">
        <w:t xml:space="preserve">Overall, 408 research papers published from 2006 until 2017 were </w:t>
      </w:r>
      <w:r w:rsidRPr="008F6A19">
        <w:t>analysed</w:t>
      </w:r>
      <w:r w:rsidR="002629A9" w:rsidRPr="008F6A19">
        <w:t xml:space="preserve"> for their relevance for crowdsourcing geographic information, and the exploratory content analysis of each of the article was realized</w:t>
      </w:r>
      <w:r w:rsidR="002629A9" w:rsidRPr="00CF0936">
        <w:t xml:space="preserve">. A thorough explorative reading let us to identify the critical success factors and subfactors of geoCS which were arranged into the </w:t>
      </w:r>
      <w:r w:rsidRPr="008F6A19">
        <w:t xml:space="preserve">framework. </w:t>
      </w:r>
    </w:p>
    <w:p w:rsidR="002629A9" w:rsidRPr="00CF0936" w:rsidRDefault="002629A9" w:rsidP="008F6A19">
      <w:pPr>
        <w:pStyle w:val="Newparagraph"/>
        <w:jc w:val="both"/>
      </w:pPr>
      <w:r w:rsidRPr="008F6A19">
        <w:t xml:space="preserve">Regarding the survey methodology, we aimed to compare a proposed framework with the perceptions of public officials to find out which factors are perceived as critical when implementing geoCS in Czech municipalities. Therefore, a set of in-depth interviews with public officials was performed. </w:t>
      </w:r>
      <w:r w:rsidR="00C17FC5" w:rsidRPr="008F6A19">
        <w:t xml:space="preserve">The respondents were adults between </w:t>
      </w:r>
      <w:r w:rsidR="009F7E9B" w:rsidRPr="008F6A19">
        <w:t xml:space="preserve">the ages of 30 and 50. The majority of interviewees were tertiary-educated. </w:t>
      </w:r>
      <w:r w:rsidRPr="008F6A19">
        <w:t>The target of the research was large municipality that has implemented geoCS. Municipalities having more than 10 thousand citizens were identified from the list proposed by Czech Statistical Office (Škrabal 2017). The interviews were conducted from January to October 2017 based on the following procedure: we first contacted municipalities (IT department, department of strategic development, and department of environment</w:t>
      </w:r>
      <w:r w:rsidRPr="00CF0936">
        <w:t>) to obtain their help in identifying persons responsible for geoCS application implemented to interview and in providing us with documents related to geoCS project. We were given names and contact details of public officials whom we subsequently contacted. We interviewed the following perso</w:t>
      </w:r>
      <w:r w:rsidR="00C17FC5">
        <w:t xml:space="preserve">ns: </w:t>
      </w:r>
      <w:r w:rsidRPr="00CF0936">
        <w:t>2</w:t>
      </w:r>
      <w:r w:rsidR="00C17FC5">
        <w:t>8</w:t>
      </w:r>
      <w:r w:rsidRPr="00CF0936">
        <w:t xml:space="preserve"> public officials who supervised the geoCS project, who went through the implementation of geoCS project and experienced its use; and 3 majors of municipalities using geoCS application. Municipalities were using six geoCS platforms: Dej tip, Hlášení závad, InCity, Lepší místo, Plzni.to Zmapuj.to. During the interviews, we were first interested in perceived benefits, barriers and factors influencing the success of geoCS application. Then, we used the framework developed in Section 2 as a basis for our structured interview, inviting public officials to comment on our findings based on literature research. Every formal interview, either face-to-face or through telephone, lasted for 1 h. All interviews were audio recorded and transcribed. The </w:t>
      </w:r>
      <w:r w:rsidR="00582883" w:rsidRPr="00CF0936">
        <w:t xml:space="preserve">transcriptions </w:t>
      </w:r>
      <w:r w:rsidRPr="00CF0936">
        <w:t xml:space="preserve">were checked and verified with the interviewees; minor clarifications were </w:t>
      </w:r>
      <w:r w:rsidR="00582883" w:rsidRPr="00CF0936">
        <w:t>made,</w:t>
      </w:r>
      <w:r w:rsidRPr="00CF0936">
        <w:t xml:space="preserve"> and corrections </w:t>
      </w:r>
      <w:r w:rsidR="00582883" w:rsidRPr="00CF0936">
        <w:t xml:space="preserve">were </w:t>
      </w:r>
      <w:r w:rsidRPr="00CF0936">
        <w:t xml:space="preserve">incorporated. Finally, the interviews were </w:t>
      </w:r>
      <w:r w:rsidR="002C6FB0" w:rsidRPr="00CF0936">
        <w:t>analysed</w:t>
      </w:r>
      <w:r w:rsidRPr="00CF0936">
        <w:t xml:space="preserve"> using a method of content analysis.</w:t>
      </w:r>
    </w:p>
    <w:p w:rsidR="002629A9" w:rsidRPr="00CF0936" w:rsidRDefault="002629A9" w:rsidP="008F6A19">
      <w:pPr>
        <w:pStyle w:val="Newparagraph"/>
        <w:jc w:val="both"/>
      </w:pPr>
      <w:r w:rsidRPr="00CF0936">
        <w:t>The total of 152 statements was elicited from the interviews which described factors that influence the success of geoCS adoption and use. Duplications have been removed, and the statements were compiled with those discovered in the literature review. Identification, classification and the compilation of the critical incidents was performed by author, who carried out the interviews. Besides the interview, we also consulted publicly available materials, including those on press releases, leaflets, web pages, annual reports and news published in local newspapers, journals, social networks and radio.</w:t>
      </w:r>
    </w:p>
    <w:p w:rsidR="00731C24" w:rsidRDefault="002629A9" w:rsidP="008F6A19">
      <w:pPr>
        <w:pStyle w:val="Nadpis1"/>
        <w:spacing w:line="276" w:lineRule="auto"/>
        <w:jc w:val="both"/>
      </w:pPr>
      <w:r>
        <w:t>Results and Discussion</w:t>
      </w:r>
    </w:p>
    <w:p w:rsidR="00582883" w:rsidRDefault="00582883" w:rsidP="008F6A19">
      <w:pPr>
        <w:pStyle w:val="Newparagraph"/>
        <w:spacing w:line="276" w:lineRule="auto"/>
        <w:jc w:val="both"/>
      </w:pPr>
    </w:p>
    <w:p w:rsidR="007F521D" w:rsidRDefault="007F521D" w:rsidP="008F6A19">
      <w:pPr>
        <w:pStyle w:val="Paragraph"/>
        <w:jc w:val="both"/>
      </w:pPr>
      <w:r>
        <w:t xml:space="preserve">The results show that the successful implementation of geoCS in Czech municipalities depends on a set of critical success factors. By matching the literature review and in-depth interviews findings, we present a set of CSFs which are summarized in Table 2. </w:t>
      </w:r>
      <w:r w:rsidR="005948FC">
        <w:t>As an overview, the table provides exemplary quotes from the interviews to illustrate the factors perceived as critical. Hereinafter, we will elaborate on findings of our research.</w:t>
      </w:r>
    </w:p>
    <w:p w:rsidR="008F6A19" w:rsidRPr="008F6A19" w:rsidRDefault="008F6A19" w:rsidP="008F6A19">
      <w:pPr>
        <w:pStyle w:val="Titulek"/>
        <w:keepNext/>
        <w:jc w:val="both"/>
        <w:rPr>
          <w:b w:val="0"/>
          <w:color w:val="auto"/>
        </w:rPr>
      </w:pPr>
      <w:r w:rsidRPr="008F6A19">
        <w:rPr>
          <w:b w:val="0"/>
          <w:color w:val="auto"/>
        </w:rPr>
        <w:t xml:space="preserve">Table </w:t>
      </w:r>
      <w:r w:rsidRPr="008F6A19">
        <w:rPr>
          <w:b w:val="0"/>
          <w:color w:val="auto"/>
        </w:rPr>
        <w:fldChar w:fldCharType="begin"/>
      </w:r>
      <w:r w:rsidRPr="008F6A19">
        <w:rPr>
          <w:b w:val="0"/>
          <w:color w:val="auto"/>
        </w:rPr>
        <w:instrText xml:space="preserve"> SEQ Table \* ARABIC </w:instrText>
      </w:r>
      <w:r w:rsidRPr="008F6A19">
        <w:rPr>
          <w:b w:val="0"/>
          <w:color w:val="auto"/>
        </w:rPr>
        <w:fldChar w:fldCharType="separate"/>
      </w:r>
      <w:r w:rsidRPr="008F6A19">
        <w:rPr>
          <w:b w:val="0"/>
          <w:noProof/>
          <w:color w:val="auto"/>
        </w:rPr>
        <w:t>2</w:t>
      </w:r>
      <w:r w:rsidRPr="008F6A19">
        <w:rPr>
          <w:b w:val="0"/>
          <w:color w:val="auto"/>
        </w:rPr>
        <w:fldChar w:fldCharType="end"/>
      </w:r>
      <w:r w:rsidRPr="008F6A19">
        <w:rPr>
          <w:b w:val="0"/>
          <w:color w:val="auto"/>
        </w:rPr>
        <w:t xml:space="preserve"> Geocrowdsourcing Critical Success Factors in the Czech Republic</w:t>
      </w:r>
    </w:p>
    <w:tbl>
      <w:tblPr>
        <w:tblStyle w:val="Mkatabulky"/>
        <w:tblW w:w="8715" w:type="dxa"/>
        <w:tblLayout w:type="fixed"/>
        <w:tblLook w:val="04A0" w:firstRow="1" w:lastRow="0" w:firstColumn="1" w:lastColumn="0" w:noHBand="0" w:noVBand="1"/>
      </w:tblPr>
      <w:tblGrid>
        <w:gridCol w:w="1668"/>
        <w:gridCol w:w="1701"/>
        <w:gridCol w:w="5346"/>
      </w:tblGrid>
      <w:tr w:rsidR="008F6A19" w:rsidRPr="004A2CC8" w:rsidTr="00327955">
        <w:tc>
          <w:tcPr>
            <w:tcW w:w="1668" w:type="dxa"/>
            <w:shd w:val="clear" w:color="auto" w:fill="D9D9D9" w:themeFill="background1" w:themeFillShade="D9"/>
          </w:tcPr>
          <w:p w:rsidR="008F6A19" w:rsidRPr="004A2CC8" w:rsidRDefault="008F6A19" w:rsidP="008F6A19">
            <w:pPr>
              <w:spacing w:line="240" w:lineRule="auto"/>
              <w:jc w:val="both"/>
              <w:rPr>
                <w:b/>
                <w:sz w:val="22"/>
                <w:szCs w:val="22"/>
              </w:rPr>
            </w:pPr>
            <w:r w:rsidRPr="004A2CC8">
              <w:rPr>
                <w:b/>
                <w:sz w:val="22"/>
                <w:szCs w:val="22"/>
              </w:rPr>
              <w:t>Critical Success Factor</w:t>
            </w:r>
          </w:p>
        </w:tc>
        <w:tc>
          <w:tcPr>
            <w:tcW w:w="1701" w:type="dxa"/>
            <w:shd w:val="clear" w:color="auto" w:fill="D9D9D9" w:themeFill="background1" w:themeFillShade="D9"/>
          </w:tcPr>
          <w:p w:rsidR="008F6A19" w:rsidRPr="004A2CC8" w:rsidRDefault="008F6A19" w:rsidP="008F6A19">
            <w:pPr>
              <w:spacing w:line="240" w:lineRule="auto"/>
              <w:jc w:val="both"/>
              <w:rPr>
                <w:b/>
                <w:sz w:val="22"/>
                <w:szCs w:val="22"/>
              </w:rPr>
            </w:pPr>
            <w:r w:rsidRPr="004A2CC8">
              <w:rPr>
                <w:b/>
                <w:sz w:val="22"/>
                <w:szCs w:val="22"/>
              </w:rPr>
              <w:t>Critical Success Sub-factor</w:t>
            </w:r>
          </w:p>
        </w:tc>
        <w:tc>
          <w:tcPr>
            <w:tcW w:w="5346" w:type="dxa"/>
            <w:shd w:val="clear" w:color="auto" w:fill="D9D9D9" w:themeFill="background1" w:themeFillShade="D9"/>
          </w:tcPr>
          <w:p w:rsidR="008F6A19" w:rsidRPr="004A2CC8" w:rsidRDefault="008F6A19" w:rsidP="008F6A19">
            <w:pPr>
              <w:spacing w:line="240" w:lineRule="auto"/>
              <w:jc w:val="both"/>
              <w:rPr>
                <w:b/>
                <w:sz w:val="22"/>
                <w:szCs w:val="22"/>
              </w:rPr>
            </w:pPr>
            <w:r w:rsidRPr="004A2CC8">
              <w:rPr>
                <w:b/>
                <w:sz w:val="22"/>
                <w:szCs w:val="22"/>
              </w:rPr>
              <w:t>Exemplary quotes from interviews</w:t>
            </w:r>
          </w:p>
        </w:tc>
      </w:tr>
      <w:tr w:rsidR="008F6A19" w:rsidRPr="004A2CC8" w:rsidTr="00327955">
        <w:trPr>
          <w:trHeight w:val="3036"/>
        </w:trPr>
        <w:tc>
          <w:tcPr>
            <w:tcW w:w="1668" w:type="dxa"/>
          </w:tcPr>
          <w:p w:rsidR="008F6A19" w:rsidRPr="004A2CC8" w:rsidRDefault="008F6A19" w:rsidP="008F6A19">
            <w:pPr>
              <w:spacing w:line="240" w:lineRule="auto"/>
              <w:jc w:val="both"/>
              <w:rPr>
                <w:b/>
                <w:sz w:val="22"/>
                <w:szCs w:val="22"/>
              </w:rPr>
            </w:pPr>
            <w:r w:rsidRPr="004A2CC8">
              <w:rPr>
                <w:b/>
                <w:sz w:val="22"/>
                <w:szCs w:val="22"/>
              </w:rPr>
              <w:t>Motive alignment</w:t>
            </w:r>
          </w:p>
          <w:p w:rsidR="008F6A19" w:rsidRPr="004A2CC8" w:rsidRDefault="008F6A19" w:rsidP="008F6A19">
            <w:pPr>
              <w:jc w:val="both"/>
              <w:rPr>
                <w:b/>
                <w:sz w:val="22"/>
                <w:szCs w:val="22"/>
              </w:rPr>
            </w:pPr>
          </w:p>
        </w:tc>
        <w:tc>
          <w:tcPr>
            <w:tcW w:w="1701" w:type="dxa"/>
          </w:tcPr>
          <w:p w:rsidR="008F6A19" w:rsidRPr="004A2CC8" w:rsidRDefault="008F6A19" w:rsidP="008F6A19">
            <w:pPr>
              <w:spacing w:line="240" w:lineRule="auto"/>
              <w:jc w:val="both"/>
              <w:rPr>
                <w:sz w:val="22"/>
                <w:szCs w:val="22"/>
              </w:rPr>
            </w:pPr>
          </w:p>
        </w:tc>
        <w:tc>
          <w:tcPr>
            <w:tcW w:w="5346" w:type="dxa"/>
          </w:tcPr>
          <w:p w:rsidR="008F6A19" w:rsidRPr="004A2CC8" w:rsidRDefault="008F6A19" w:rsidP="008F6A19">
            <w:pPr>
              <w:spacing w:line="240" w:lineRule="auto"/>
              <w:jc w:val="both"/>
              <w:rPr>
                <w:i/>
                <w:sz w:val="22"/>
                <w:szCs w:val="22"/>
              </w:rPr>
            </w:pPr>
            <w:r w:rsidRPr="004A2CC8">
              <w:rPr>
                <w:i/>
                <w:sz w:val="22"/>
                <w:szCs w:val="22"/>
              </w:rPr>
              <w:t xml:space="preserve">“The platform usage is influenced by human factor in a sense of public officials’ attitude. The way, how the public official puts it, that's what it looks like.” </w:t>
            </w:r>
          </w:p>
          <w:p w:rsidR="008F6A19" w:rsidRPr="004A2CC8" w:rsidRDefault="008F6A19" w:rsidP="008F6A19">
            <w:pPr>
              <w:spacing w:line="240" w:lineRule="auto"/>
              <w:jc w:val="both"/>
              <w:rPr>
                <w:i/>
                <w:sz w:val="22"/>
                <w:szCs w:val="22"/>
              </w:rPr>
            </w:pPr>
            <w:r w:rsidRPr="004A2CC8">
              <w:rPr>
                <w:i/>
                <w:sz w:val="22"/>
                <w:szCs w:val="22"/>
              </w:rPr>
              <w:t xml:space="preserve">“The risky think is whether the public official decides to use the platform or not because he/she does not have to. It is just about human factor, staffing. “ </w:t>
            </w:r>
          </w:p>
          <w:p w:rsidR="008F6A19" w:rsidRPr="004A2CC8" w:rsidRDefault="008F6A19" w:rsidP="008F6A19">
            <w:pPr>
              <w:spacing w:line="240" w:lineRule="auto"/>
              <w:jc w:val="both"/>
              <w:rPr>
                <w:i/>
                <w:sz w:val="22"/>
                <w:szCs w:val="22"/>
              </w:rPr>
            </w:pPr>
            <w:r w:rsidRPr="004A2CC8">
              <w:rPr>
                <w:i/>
                <w:sz w:val="22"/>
                <w:szCs w:val="22"/>
              </w:rPr>
              <w:t>“The public officials had a communicating problem because they did not know who they were communicating with. Some officials, as they do not have a file number and a stamp, do not want to communicate at all… they has to get used to this type of communication.”</w:t>
            </w:r>
          </w:p>
        </w:tc>
      </w:tr>
      <w:tr w:rsidR="008F6A19" w:rsidRPr="004A2CC8" w:rsidTr="00327955">
        <w:trPr>
          <w:trHeight w:val="1419"/>
        </w:trPr>
        <w:tc>
          <w:tcPr>
            <w:tcW w:w="1668" w:type="dxa"/>
            <w:vMerge w:val="restart"/>
          </w:tcPr>
          <w:p w:rsidR="008F6A19" w:rsidRPr="004A2CC8" w:rsidRDefault="008F6A19" w:rsidP="008F6A19">
            <w:pPr>
              <w:spacing w:line="240" w:lineRule="auto"/>
              <w:jc w:val="both"/>
              <w:rPr>
                <w:b/>
                <w:sz w:val="22"/>
                <w:szCs w:val="22"/>
              </w:rPr>
            </w:pPr>
            <w:r w:rsidRPr="004A2CC8">
              <w:rPr>
                <w:b/>
                <w:sz w:val="22"/>
                <w:szCs w:val="22"/>
              </w:rPr>
              <w:t>Vision and strategy</w:t>
            </w:r>
          </w:p>
        </w:tc>
        <w:tc>
          <w:tcPr>
            <w:tcW w:w="1701" w:type="dxa"/>
          </w:tcPr>
          <w:p w:rsidR="008F6A19" w:rsidRPr="004A2CC8" w:rsidRDefault="008F6A19" w:rsidP="008F6A19">
            <w:pPr>
              <w:spacing w:line="240" w:lineRule="auto"/>
              <w:jc w:val="both"/>
              <w:rPr>
                <w:sz w:val="22"/>
                <w:szCs w:val="22"/>
              </w:rPr>
            </w:pPr>
            <w:r w:rsidRPr="004A2CC8">
              <w:rPr>
                <w:sz w:val="22"/>
                <w:szCs w:val="22"/>
              </w:rPr>
              <w:t>Vision</w:t>
            </w:r>
          </w:p>
        </w:tc>
        <w:tc>
          <w:tcPr>
            <w:tcW w:w="5346" w:type="dxa"/>
          </w:tcPr>
          <w:p w:rsidR="008F6A19" w:rsidRPr="004A2CC8" w:rsidRDefault="008F6A19" w:rsidP="008F6A19">
            <w:pPr>
              <w:spacing w:line="240" w:lineRule="auto"/>
              <w:jc w:val="both"/>
              <w:rPr>
                <w:i/>
                <w:sz w:val="22"/>
                <w:szCs w:val="22"/>
              </w:rPr>
            </w:pPr>
            <w:r w:rsidRPr="004A2CC8">
              <w:rPr>
                <w:i/>
                <w:sz w:val="22"/>
                <w:szCs w:val="22"/>
              </w:rPr>
              <w:t>“There are two fundamental factors. Firstly, the way how we as a city council internally will learn to work with the platform, and secondly, to what extent we will be able to explain our vision to citizens to get them involved in the administration of the city.”</w:t>
            </w:r>
          </w:p>
        </w:tc>
      </w:tr>
      <w:tr w:rsidR="008F6A19" w:rsidRPr="004A2CC8" w:rsidTr="00327955">
        <w:trPr>
          <w:trHeight w:val="844"/>
        </w:trPr>
        <w:tc>
          <w:tcPr>
            <w:tcW w:w="1668" w:type="dxa"/>
            <w:vMerge/>
          </w:tcPr>
          <w:p w:rsidR="008F6A19" w:rsidRPr="004A2CC8" w:rsidRDefault="008F6A19" w:rsidP="008F6A19">
            <w:pPr>
              <w:spacing w:line="240" w:lineRule="auto"/>
              <w:jc w:val="both"/>
              <w:rPr>
                <w:b/>
                <w:sz w:val="22"/>
                <w:szCs w:val="22"/>
              </w:rPr>
            </w:pPr>
          </w:p>
        </w:tc>
        <w:tc>
          <w:tcPr>
            <w:tcW w:w="1701" w:type="dxa"/>
          </w:tcPr>
          <w:p w:rsidR="008F6A19" w:rsidRPr="004A2CC8" w:rsidRDefault="008F6A19" w:rsidP="008F6A19">
            <w:pPr>
              <w:spacing w:line="240" w:lineRule="auto"/>
              <w:jc w:val="both"/>
              <w:rPr>
                <w:sz w:val="22"/>
                <w:szCs w:val="22"/>
              </w:rPr>
            </w:pPr>
            <w:r w:rsidRPr="004A2CC8">
              <w:rPr>
                <w:sz w:val="22"/>
                <w:szCs w:val="22"/>
              </w:rPr>
              <w:t>Explicitly defined tasks</w:t>
            </w:r>
          </w:p>
        </w:tc>
        <w:tc>
          <w:tcPr>
            <w:tcW w:w="5346" w:type="dxa"/>
          </w:tcPr>
          <w:p w:rsidR="008F6A19" w:rsidRPr="004A2CC8" w:rsidRDefault="008F6A19" w:rsidP="008F6A19">
            <w:pPr>
              <w:spacing w:line="240" w:lineRule="auto"/>
              <w:jc w:val="both"/>
              <w:rPr>
                <w:i/>
                <w:sz w:val="22"/>
                <w:szCs w:val="22"/>
              </w:rPr>
            </w:pPr>
            <w:r w:rsidRPr="004A2CC8">
              <w:rPr>
                <w:i/>
                <w:sz w:val="22"/>
                <w:szCs w:val="22"/>
              </w:rPr>
              <w:t>“It is important to set up and refine the rules… to specify which issues are accepted and which, on the contrary, are not the matter of the application by their nature.”</w:t>
            </w:r>
          </w:p>
        </w:tc>
      </w:tr>
      <w:tr w:rsidR="008F6A19" w:rsidRPr="004A2CC8" w:rsidTr="00327955">
        <w:tc>
          <w:tcPr>
            <w:tcW w:w="1668" w:type="dxa"/>
            <w:vMerge w:val="restart"/>
          </w:tcPr>
          <w:p w:rsidR="008F6A19" w:rsidRPr="004A2CC8" w:rsidRDefault="008F6A19" w:rsidP="008F6A19">
            <w:pPr>
              <w:spacing w:line="240" w:lineRule="auto"/>
              <w:jc w:val="both"/>
              <w:rPr>
                <w:b/>
                <w:sz w:val="22"/>
                <w:szCs w:val="22"/>
              </w:rPr>
            </w:pPr>
            <w:r w:rsidRPr="004A2CC8">
              <w:rPr>
                <w:b/>
                <w:sz w:val="22"/>
                <w:szCs w:val="22"/>
              </w:rPr>
              <w:t>Human capital</w:t>
            </w:r>
          </w:p>
        </w:tc>
        <w:tc>
          <w:tcPr>
            <w:tcW w:w="1701" w:type="dxa"/>
          </w:tcPr>
          <w:p w:rsidR="008F6A19" w:rsidRPr="004A2CC8" w:rsidRDefault="008F6A19" w:rsidP="008F6A19">
            <w:pPr>
              <w:spacing w:line="240" w:lineRule="auto"/>
              <w:jc w:val="both"/>
              <w:rPr>
                <w:sz w:val="22"/>
                <w:szCs w:val="22"/>
              </w:rPr>
            </w:pPr>
            <w:r w:rsidRPr="004A2CC8">
              <w:rPr>
                <w:sz w:val="22"/>
                <w:szCs w:val="22"/>
              </w:rPr>
              <w:t>Skills of using a Smartphone</w:t>
            </w:r>
          </w:p>
        </w:tc>
        <w:tc>
          <w:tcPr>
            <w:tcW w:w="5346" w:type="dxa"/>
          </w:tcPr>
          <w:p w:rsidR="008F6A19" w:rsidRPr="004A2CC8" w:rsidRDefault="008F6A19" w:rsidP="008F6A19">
            <w:pPr>
              <w:spacing w:line="240" w:lineRule="auto"/>
              <w:jc w:val="both"/>
              <w:rPr>
                <w:i/>
                <w:sz w:val="22"/>
                <w:szCs w:val="22"/>
              </w:rPr>
            </w:pPr>
            <w:r w:rsidRPr="004A2CC8">
              <w:rPr>
                <w:i/>
                <w:sz w:val="22"/>
                <w:szCs w:val="22"/>
              </w:rPr>
              <w:t>“The majority of our population is the old ones who do not use a Smartphone connected to the Internet… I am sure that the volume of reports is larger in younger cities. We used to be a young city but now, we are the city of elderly… and this people prefer traditional ways of reporting.”</w:t>
            </w:r>
          </w:p>
          <w:p w:rsidR="008F6A19" w:rsidRPr="004A2CC8" w:rsidRDefault="008F6A19" w:rsidP="008F6A19">
            <w:pPr>
              <w:spacing w:line="240" w:lineRule="auto"/>
              <w:jc w:val="both"/>
              <w:rPr>
                <w:i/>
                <w:sz w:val="22"/>
                <w:szCs w:val="22"/>
              </w:rPr>
            </w:pPr>
            <w:r w:rsidRPr="004A2CC8">
              <w:rPr>
                <w:i/>
                <w:sz w:val="22"/>
                <w:szCs w:val="22"/>
              </w:rPr>
              <w:t>“The thing is that the platforms like this are aiming rather on young people with Smartphone.”</w:t>
            </w:r>
          </w:p>
        </w:tc>
      </w:tr>
      <w:tr w:rsidR="008F6A19" w:rsidRPr="004A2CC8" w:rsidTr="00327955">
        <w:tc>
          <w:tcPr>
            <w:tcW w:w="1668" w:type="dxa"/>
            <w:vMerge/>
          </w:tcPr>
          <w:p w:rsidR="008F6A19" w:rsidRPr="004A2CC8" w:rsidRDefault="008F6A19" w:rsidP="008F6A19">
            <w:pPr>
              <w:spacing w:line="240" w:lineRule="auto"/>
              <w:jc w:val="both"/>
              <w:rPr>
                <w:sz w:val="22"/>
                <w:szCs w:val="22"/>
              </w:rPr>
            </w:pPr>
          </w:p>
        </w:tc>
        <w:tc>
          <w:tcPr>
            <w:tcW w:w="1701" w:type="dxa"/>
          </w:tcPr>
          <w:p w:rsidR="008F6A19" w:rsidRPr="004A2CC8" w:rsidRDefault="008F6A19" w:rsidP="008F6A19">
            <w:pPr>
              <w:spacing w:line="240" w:lineRule="auto"/>
              <w:jc w:val="both"/>
              <w:rPr>
                <w:sz w:val="22"/>
                <w:szCs w:val="22"/>
              </w:rPr>
            </w:pPr>
            <w:r w:rsidRPr="004A2CC8">
              <w:rPr>
                <w:sz w:val="22"/>
                <w:szCs w:val="22"/>
              </w:rPr>
              <w:t>Skills, expertise and vision to put CS initiative into practice</w:t>
            </w:r>
          </w:p>
        </w:tc>
        <w:tc>
          <w:tcPr>
            <w:tcW w:w="5346" w:type="dxa"/>
          </w:tcPr>
          <w:p w:rsidR="008F6A19" w:rsidRPr="004A2CC8" w:rsidRDefault="008F6A19" w:rsidP="008F6A19">
            <w:pPr>
              <w:spacing w:line="240" w:lineRule="auto"/>
              <w:jc w:val="both"/>
              <w:rPr>
                <w:i/>
                <w:sz w:val="22"/>
                <w:szCs w:val="22"/>
              </w:rPr>
            </w:pPr>
            <w:r w:rsidRPr="004A2CC8">
              <w:rPr>
                <w:i/>
                <w:sz w:val="22"/>
                <w:szCs w:val="22"/>
              </w:rPr>
              <w:t>“One day, the mayor came and said that somebody has offered him this platform… and that he likes it. Few weeks later we started to use it… only because he wanted so.”</w:t>
            </w:r>
          </w:p>
          <w:p w:rsidR="008F6A19" w:rsidRPr="004A2CC8" w:rsidRDefault="008F6A19" w:rsidP="008F6A19">
            <w:pPr>
              <w:spacing w:line="240" w:lineRule="auto"/>
              <w:jc w:val="both"/>
              <w:rPr>
                <w:i/>
                <w:sz w:val="22"/>
                <w:szCs w:val="22"/>
              </w:rPr>
            </w:pPr>
            <w:r w:rsidRPr="004A2CC8">
              <w:rPr>
                <w:i/>
                <w:sz w:val="22"/>
                <w:szCs w:val="22"/>
              </w:rPr>
              <w:t>“For me, personally, it was my enthusiasm for technical stuff that makes sense and looks reasonable that brought me to the idea of implementing it in your city.”</w:t>
            </w:r>
          </w:p>
          <w:p w:rsidR="008F6A19" w:rsidRPr="004A2CC8" w:rsidRDefault="008F6A19" w:rsidP="008F6A19">
            <w:pPr>
              <w:spacing w:line="240" w:lineRule="auto"/>
              <w:jc w:val="both"/>
              <w:rPr>
                <w:i/>
                <w:sz w:val="22"/>
                <w:szCs w:val="22"/>
              </w:rPr>
            </w:pPr>
            <w:r w:rsidRPr="004A2CC8">
              <w:rPr>
                <w:i/>
                <w:sz w:val="22"/>
                <w:szCs w:val="22"/>
              </w:rPr>
              <w:t>“We are upgrading the app depending on what's coming to our minds or what citizens are suggesting us.”</w:t>
            </w:r>
          </w:p>
        </w:tc>
      </w:tr>
      <w:tr w:rsidR="008F6A19" w:rsidRPr="004A2CC8" w:rsidTr="00327955">
        <w:tc>
          <w:tcPr>
            <w:tcW w:w="1668" w:type="dxa"/>
            <w:vMerge/>
          </w:tcPr>
          <w:p w:rsidR="008F6A19" w:rsidRPr="004A2CC8" w:rsidRDefault="008F6A19" w:rsidP="008F6A19">
            <w:pPr>
              <w:spacing w:line="240" w:lineRule="auto"/>
              <w:jc w:val="both"/>
              <w:rPr>
                <w:sz w:val="22"/>
                <w:szCs w:val="22"/>
              </w:rPr>
            </w:pPr>
          </w:p>
        </w:tc>
        <w:tc>
          <w:tcPr>
            <w:tcW w:w="1701" w:type="dxa"/>
          </w:tcPr>
          <w:p w:rsidR="008F6A19" w:rsidRPr="004A2CC8" w:rsidRDefault="008F6A19" w:rsidP="008F6A19">
            <w:pPr>
              <w:spacing w:line="240" w:lineRule="auto"/>
              <w:jc w:val="both"/>
              <w:rPr>
                <w:sz w:val="22"/>
                <w:szCs w:val="22"/>
              </w:rPr>
            </w:pPr>
            <w:r w:rsidRPr="004A2CC8">
              <w:rPr>
                <w:sz w:val="22"/>
                <w:szCs w:val="22"/>
              </w:rPr>
              <w:t>Platform design</w:t>
            </w:r>
          </w:p>
        </w:tc>
        <w:tc>
          <w:tcPr>
            <w:tcW w:w="5346" w:type="dxa"/>
          </w:tcPr>
          <w:p w:rsidR="008F6A19" w:rsidRPr="004A2CC8" w:rsidRDefault="008F6A19" w:rsidP="008F6A19">
            <w:pPr>
              <w:spacing w:line="240" w:lineRule="auto"/>
              <w:jc w:val="both"/>
              <w:rPr>
                <w:i/>
                <w:sz w:val="22"/>
                <w:szCs w:val="22"/>
              </w:rPr>
            </w:pPr>
            <w:r w:rsidRPr="004A2CC8">
              <w:rPr>
                <w:i/>
                <w:sz w:val="22"/>
                <w:szCs w:val="22"/>
              </w:rPr>
              <w:t>“The application design is imperative. If the app is not attractive, I would not enjoy using it.”</w:t>
            </w:r>
          </w:p>
        </w:tc>
      </w:tr>
      <w:tr w:rsidR="008F6A19" w:rsidRPr="004A2CC8" w:rsidTr="00327955">
        <w:tc>
          <w:tcPr>
            <w:tcW w:w="1668" w:type="dxa"/>
            <w:vMerge/>
          </w:tcPr>
          <w:p w:rsidR="008F6A19" w:rsidRPr="004A2CC8" w:rsidRDefault="008F6A19" w:rsidP="008F6A19">
            <w:pPr>
              <w:spacing w:line="240" w:lineRule="auto"/>
              <w:jc w:val="both"/>
              <w:rPr>
                <w:sz w:val="22"/>
                <w:szCs w:val="22"/>
              </w:rPr>
            </w:pPr>
          </w:p>
        </w:tc>
        <w:tc>
          <w:tcPr>
            <w:tcW w:w="1701" w:type="dxa"/>
          </w:tcPr>
          <w:p w:rsidR="008F6A19" w:rsidRPr="004A2CC8" w:rsidRDefault="008F6A19" w:rsidP="008F6A19">
            <w:pPr>
              <w:spacing w:line="240" w:lineRule="auto"/>
              <w:jc w:val="both"/>
              <w:rPr>
                <w:sz w:val="22"/>
                <w:szCs w:val="22"/>
              </w:rPr>
            </w:pPr>
            <w:r w:rsidRPr="004A2CC8">
              <w:rPr>
                <w:sz w:val="22"/>
                <w:szCs w:val="22"/>
              </w:rPr>
              <w:t>Usability, simplicity, ease of use, user-friendliness</w:t>
            </w:r>
          </w:p>
        </w:tc>
        <w:tc>
          <w:tcPr>
            <w:tcW w:w="5346" w:type="dxa"/>
          </w:tcPr>
          <w:p w:rsidR="008F6A19" w:rsidRPr="004A2CC8" w:rsidRDefault="008F6A19" w:rsidP="008F6A19">
            <w:pPr>
              <w:spacing w:line="240" w:lineRule="auto"/>
              <w:jc w:val="both"/>
              <w:rPr>
                <w:i/>
                <w:sz w:val="22"/>
                <w:szCs w:val="22"/>
              </w:rPr>
            </w:pPr>
            <w:r w:rsidRPr="004A2CC8">
              <w:rPr>
                <w:i/>
                <w:sz w:val="22"/>
                <w:szCs w:val="22"/>
              </w:rPr>
              <w:t>”The platform must be easy to use with simple handling. People do not have time to fill in ten details.”</w:t>
            </w:r>
          </w:p>
          <w:p w:rsidR="008F6A19" w:rsidRPr="004A2CC8" w:rsidRDefault="008F6A19" w:rsidP="008F6A19">
            <w:pPr>
              <w:spacing w:line="240" w:lineRule="auto"/>
              <w:jc w:val="both"/>
              <w:rPr>
                <w:i/>
                <w:sz w:val="22"/>
                <w:szCs w:val="22"/>
              </w:rPr>
            </w:pPr>
            <w:r w:rsidRPr="004A2CC8">
              <w:rPr>
                <w:i/>
                <w:sz w:val="22"/>
                <w:szCs w:val="22"/>
              </w:rPr>
              <w:t>“The basic problem of public administration in the Czech Republic is that it is terribly incomprehensive… that is why the crucial thing it to make the platform understandable and easy to use.”</w:t>
            </w:r>
          </w:p>
          <w:p w:rsidR="008F6A19" w:rsidRPr="004A2CC8" w:rsidRDefault="008F6A19" w:rsidP="008F6A19">
            <w:pPr>
              <w:spacing w:line="240" w:lineRule="auto"/>
              <w:jc w:val="both"/>
              <w:rPr>
                <w:i/>
                <w:sz w:val="22"/>
                <w:szCs w:val="22"/>
              </w:rPr>
            </w:pPr>
            <w:r w:rsidRPr="004A2CC8">
              <w:rPr>
                <w:i/>
                <w:sz w:val="22"/>
                <w:szCs w:val="22"/>
              </w:rPr>
              <w:t>“We wanted the app to be as much user friendly as possible.”</w:t>
            </w:r>
          </w:p>
        </w:tc>
      </w:tr>
      <w:tr w:rsidR="008F6A19" w:rsidRPr="004A2CC8" w:rsidTr="00327955">
        <w:tc>
          <w:tcPr>
            <w:tcW w:w="1668" w:type="dxa"/>
            <w:vMerge/>
          </w:tcPr>
          <w:p w:rsidR="008F6A19" w:rsidRPr="004A2CC8" w:rsidRDefault="008F6A19" w:rsidP="008F6A19">
            <w:pPr>
              <w:spacing w:line="240" w:lineRule="auto"/>
              <w:jc w:val="both"/>
              <w:rPr>
                <w:sz w:val="22"/>
                <w:szCs w:val="22"/>
              </w:rPr>
            </w:pPr>
          </w:p>
        </w:tc>
        <w:tc>
          <w:tcPr>
            <w:tcW w:w="1701" w:type="dxa"/>
          </w:tcPr>
          <w:p w:rsidR="008F6A19" w:rsidRPr="004A2CC8" w:rsidRDefault="008F6A19" w:rsidP="008F6A19">
            <w:pPr>
              <w:spacing w:line="240" w:lineRule="auto"/>
              <w:jc w:val="both"/>
              <w:rPr>
                <w:sz w:val="22"/>
                <w:szCs w:val="22"/>
              </w:rPr>
            </w:pPr>
            <w:r w:rsidRPr="004A2CC8">
              <w:rPr>
                <w:sz w:val="22"/>
                <w:szCs w:val="22"/>
              </w:rPr>
              <w:t>Clearly defines usage rules</w:t>
            </w:r>
          </w:p>
        </w:tc>
        <w:tc>
          <w:tcPr>
            <w:tcW w:w="5346" w:type="dxa"/>
          </w:tcPr>
          <w:p w:rsidR="008F6A19" w:rsidRPr="004A2CC8" w:rsidRDefault="008F6A19" w:rsidP="008F6A19">
            <w:pPr>
              <w:spacing w:line="240" w:lineRule="auto"/>
              <w:jc w:val="both"/>
              <w:rPr>
                <w:i/>
                <w:sz w:val="22"/>
                <w:szCs w:val="22"/>
              </w:rPr>
            </w:pPr>
            <w:r w:rsidRPr="004A2CC8">
              <w:rPr>
                <w:i/>
                <w:sz w:val="22"/>
                <w:szCs w:val="22"/>
              </w:rPr>
              <w:t>“In order for it to be efficient… and for us to not to be overwhelmed, processes and usage rules must have been set up.”</w:t>
            </w:r>
          </w:p>
          <w:p w:rsidR="008F6A19" w:rsidRPr="004A2CC8" w:rsidRDefault="008F6A19" w:rsidP="008F6A19">
            <w:pPr>
              <w:spacing w:line="240" w:lineRule="auto"/>
              <w:jc w:val="both"/>
              <w:rPr>
                <w:i/>
                <w:sz w:val="22"/>
                <w:szCs w:val="22"/>
              </w:rPr>
            </w:pPr>
            <w:r w:rsidRPr="004A2CC8">
              <w:rPr>
                <w:i/>
                <w:sz w:val="22"/>
                <w:szCs w:val="22"/>
              </w:rPr>
              <w:t>“The pitfall is also that citizens are sending suggestions that are out of topic (e.g. this public official is not pleasant, please fire him), that is why it is important to set up rules and define the issues that can be reported as well as those which cannot.”</w:t>
            </w:r>
          </w:p>
        </w:tc>
      </w:tr>
      <w:tr w:rsidR="008F6A19" w:rsidRPr="004A2CC8" w:rsidTr="00327955">
        <w:tc>
          <w:tcPr>
            <w:tcW w:w="1668" w:type="dxa"/>
            <w:vMerge/>
          </w:tcPr>
          <w:p w:rsidR="008F6A19" w:rsidRPr="004A2CC8" w:rsidRDefault="008F6A19" w:rsidP="008F6A19">
            <w:pPr>
              <w:spacing w:line="240" w:lineRule="auto"/>
              <w:jc w:val="both"/>
              <w:rPr>
                <w:sz w:val="22"/>
                <w:szCs w:val="22"/>
              </w:rPr>
            </w:pPr>
          </w:p>
        </w:tc>
        <w:tc>
          <w:tcPr>
            <w:tcW w:w="1701" w:type="dxa"/>
          </w:tcPr>
          <w:p w:rsidR="008F6A19" w:rsidRPr="004A2CC8" w:rsidRDefault="008F6A19" w:rsidP="008F6A19">
            <w:pPr>
              <w:spacing w:line="240" w:lineRule="auto"/>
              <w:jc w:val="both"/>
              <w:rPr>
                <w:sz w:val="22"/>
                <w:szCs w:val="22"/>
              </w:rPr>
            </w:pPr>
            <w:r w:rsidRPr="004A2CC8">
              <w:rPr>
                <w:sz w:val="22"/>
                <w:szCs w:val="22"/>
              </w:rPr>
              <w:t>Intuitiveness, cognitive platform</w:t>
            </w:r>
          </w:p>
        </w:tc>
        <w:tc>
          <w:tcPr>
            <w:tcW w:w="5346" w:type="dxa"/>
          </w:tcPr>
          <w:p w:rsidR="008F6A19" w:rsidRPr="004A2CC8" w:rsidRDefault="008F6A19" w:rsidP="008F6A19">
            <w:pPr>
              <w:spacing w:line="240" w:lineRule="auto"/>
              <w:jc w:val="both"/>
              <w:rPr>
                <w:i/>
                <w:sz w:val="22"/>
                <w:szCs w:val="22"/>
              </w:rPr>
            </w:pPr>
            <w:r w:rsidRPr="004A2CC8">
              <w:rPr>
                <w:i/>
                <w:sz w:val="22"/>
                <w:szCs w:val="22"/>
              </w:rPr>
              <w:t>“The citizens’ motivation to use the platform is determined by the way how they work with it, whether it is simple or complex, user friendly or time consuming…”</w:t>
            </w:r>
          </w:p>
        </w:tc>
      </w:tr>
      <w:tr w:rsidR="008F6A19" w:rsidRPr="004A2CC8" w:rsidTr="00327955">
        <w:tc>
          <w:tcPr>
            <w:tcW w:w="1668" w:type="dxa"/>
            <w:vMerge w:val="restart"/>
          </w:tcPr>
          <w:p w:rsidR="008F6A19" w:rsidRPr="004A2CC8" w:rsidRDefault="008F6A19" w:rsidP="008F6A19">
            <w:pPr>
              <w:spacing w:line="240" w:lineRule="auto"/>
              <w:jc w:val="both"/>
              <w:rPr>
                <w:b/>
                <w:sz w:val="22"/>
                <w:szCs w:val="22"/>
              </w:rPr>
            </w:pPr>
            <w:r w:rsidRPr="004A2CC8">
              <w:rPr>
                <w:b/>
                <w:sz w:val="22"/>
                <w:szCs w:val="22"/>
              </w:rPr>
              <w:t>Citizen centric approach</w:t>
            </w:r>
          </w:p>
        </w:tc>
        <w:tc>
          <w:tcPr>
            <w:tcW w:w="1701" w:type="dxa"/>
          </w:tcPr>
          <w:p w:rsidR="008F6A19" w:rsidRPr="004A2CC8" w:rsidRDefault="008F6A19" w:rsidP="008F6A19">
            <w:pPr>
              <w:spacing w:line="240" w:lineRule="auto"/>
              <w:jc w:val="both"/>
              <w:rPr>
                <w:sz w:val="22"/>
                <w:szCs w:val="22"/>
              </w:rPr>
            </w:pPr>
            <w:r w:rsidRPr="004A2CC8">
              <w:rPr>
                <w:sz w:val="22"/>
                <w:szCs w:val="22"/>
              </w:rPr>
              <w:t>Operation systems compatibility</w:t>
            </w:r>
          </w:p>
        </w:tc>
        <w:tc>
          <w:tcPr>
            <w:tcW w:w="5346" w:type="dxa"/>
          </w:tcPr>
          <w:p w:rsidR="008F6A19" w:rsidRPr="004A2CC8" w:rsidRDefault="008F6A19" w:rsidP="008F6A19">
            <w:pPr>
              <w:spacing w:line="240" w:lineRule="auto"/>
              <w:jc w:val="both"/>
              <w:rPr>
                <w:i/>
                <w:sz w:val="22"/>
                <w:szCs w:val="22"/>
              </w:rPr>
            </w:pPr>
            <w:r w:rsidRPr="004A2CC8">
              <w:rPr>
                <w:i/>
                <w:sz w:val="22"/>
                <w:szCs w:val="22"/>
              </w:rPr>
              <w:t>“There was a pressure to launch the iOS version… Shortly, we are implementing also the iOS version to not to exclude any citizen with this operation system.”</w:t>
            </w:r>
          </w:p>
        </w:tc>
      </w:tr>
      <w:tr w:rsidR="008F6A19" w:rsidRPr="004A2CC8" w:rsidTr="00327955">
        <w:tc>
          <w:tcPr>
            <w:tcW w:w="1668" w:type="dxa"/>
            <w:vMerge/>
          </w:tcPr>
          <w:p w:rsidR="008F6A19" w:rsidRPr="004A2CC8" w:rsidRDefault="008F6A19" w:rsidP="008F6A19">
            <w:pPr>
              <w:spacing w:line="240" w:lineRule="auto"/>
              <w:jc w:val="both"/>
              <w:rPr>
                <w:sz w:val="22"/>
                <w:szCs w:val="22"/>
              </w:rPr>
            </w:pPr>
          </w:p>
        </w:tc>
        <w:tc>
          <w:tcPr>
            <w:tcW w:w="1701" w:type="dxa"/>
          </w:tcPr>
          <w:p w:rsidR="008F6A19" w:rsidRPr="004A2CC8" w:rsidRDefault="008F6A19" w:rsidP="008F6A19">
            <w:pPr>
              <w:spacing w:line="240" w:lineRule="auto"/>
              <w:jc w:val="both"/>
              <w:rPr>
                <w:sz w:val="22"/>
                <w:szCs w:val="22"/>
              </w:rPr>
            </w:pPr>
            <w:r w:rsidRPr="004A2CC8">
              <w:rPr>
                <w:sz w:val="22"/>
                <w:szCs w:val="22"/>
              </w:rPr>
              <w:t>Channel mix (smartphone + web)</w:t>
            </w:r>
          </w:p>
        </w:tc>
        <w:tc>
          <w:tcPr>
            <w:tcW w:w="5346" w:type="dxa"/>
          </w:tcPr>
          <w:p w:rsidR="008F6A19" w:rsidRPr="004A2CC8" w:rsidRDefault="008F6A19" w:rsidP="008F6A19">
            <w:pPr>
              <w:spacing w:line="240" w:lineRule="auto"/>
              <w:jc w:val="both"/>
              <w:rPr>
                <w:i/>
                <w:sz w:val="22"/>
                <w:szCs w:val="22"/>
              </w:rPr>
            </w:pPr>
            <w:r w:rsidRPr="004A2CC8">
              <w:rPr>
                <w:i/>
                <w:sz w:val="22"/>
                <w:szCs w:val="22"/>
              </w:rPr>
              <w:t>“Even though we have implemented the smartphone app, we are keeping the web version as well to not to disadvantage those without smartphones.” “The responsive content that adapts to the device is important so the citizens can report from their smartphones as well as from the desktops.”</w:t>
            </w:r>
          </w:p>
          <w:p w:rsidR="008F6A19" w:rsidRPr="004A2CC8" w:rsidRDefault="008F6A19" w:rsidP="008F6A19">
            <w:pPr>
              <w:spacing w:line="240" w:lineRule="auto"/>
              <w:jc w:val="both"/>
              <w:rPr>
                <w:i/>
                <w:sz w:val="22"/>
                <w:szCs w:val="22"/>
              </w:rPr>
            </w:pPr>
            <w:r w:rsidRPr="004A2CC8">
              <w:rPr>
                <w:i/>
                <w:sz w:val="22"/>
                <w:szCs w:val="22"/>
              </w:rPr>
              <w:t>“The responsive design and the ability to use it on</w:t>
            </w:r>
          </w:p>
          <w:p w:rsidR="008F6A19" w:rsidRPr="004A2CC8" w:rsidRDefault="008F6A19" w:rsidP="008F6A19">
            <w:pPr>
              <w:spacing w:line="240" w:lineRule="auto"/>
              <w:jc w:val="both"/>
              <w:rPr>
                <w:i/>
                <w:sz w:val="22"/>
                <w:szCs w:val="22"/>
              </w:rPr>
            </w:pPr>
            <w:r w:rsidRPr="004A2CC8">
              <w:rPr>
                <w:i/>
                <w:sz w:val="22"/>
                <w:szCs w:val="22"/>
              </w:rPr>
              <w:t>multiple devices was critical criterion.”</w:t>
            </w:r>
          </w:p>
        </w:tc>
      </w:tr>
      <w:tr w:rsidR="008F6A19" w:rsidRPr="004A2CC8" w:rsidTr="00327955">
        <w:tc>
          <w:tcPr>
            <w:tcW w:w="1668" w:type="dxa"/>
            <w:vMerge w:val="restart"/>
          </w:tcPr>
          <w:p w:rsidR="008F6A19" w:rsidRPr="004A2CC8" w:rsidRDefault="008F6A19" w:rsidP="008F6A19">
            <w:pPr>
              <w:spacing w:line="240" w:lineRule="auto"/>
              <w:jc w:val="both"/>
              <w:rPr>
                <w:b/>
                <w:sz w:val="22"/>
                <w:szCs w:val="22"/>
              </w:rPr>
            </w:pPr>
            <w:r w:rsidRPr="004A2CC8">
              <w:rPr>
                <w:b/>
                <w:sz w:val="22"/>
                <w:szCs w:val="22"/>
              </w:rPr>
              <w:t>Linkage and trust</w:t>
            </w:r>
          </w:p>
        </w:tc>
        <w:tc>
          <w:tcPr>
            <w:tcW w:w="1701" w:type="dxa"/>
          </w:tcPr>
          <w:p w:rsidR="008F6A19" w:rsidRPr="004A2CC8" w:rsidRDefault="008F6A19" w:rsidP="008F6A19">
            <w:pPr>
              <w:spacing w:line="240" w:lineRule="auto"/>
              <w:jc w:val="both"/>
              <w:rPr>
                <w:sz w:val="22"/>
                <w:szCs w:val="22"/>
              </w:rPr>
            </w:pPr>
            <w:r w:rsidRPr="004A2CC8">
              <w:rPr>
                <w:sz w:val="22"/>
                <w:szCs w:val="22"/>
              </w:rPr>
              <w:t>Positive user experience</w:t>
            </w:r>
          </w:p>
        </w:tc>
        <w:tc>
          <w:tcPr>
            <w:tcW w:w="5346" w:type="dxa"/>
          </w:tcPr>
          <w:p w:rsidR="008F6A19" w:rsidRPr="004A2CC8" w:rsidRDefault="008F6A19" w:rsidP="008F6A19">
            <w:pPr>
              <w:spacing w:line="240" w:lineRule="auto"/>
              <w:jc w:val="both"/>
              <w:rPr>
                <w:i/>
                <w:sz w:val="22"/>
                <w:szCs w:val="22"/>
              </w:rPr>
            </w:pPr>
            <w:r w:rsidRPr="004A2CC8">
              <w:rPr>
                <w:i/>
                <w:sz w:val="22"/>
                <w:szCs w:val="22"/>
              </w:rPr>
              <w:t>“When we were deciding about which platform to implement, the positive user experience in terms of other cities was critical… we did not want to implement the solution which does not work elsewhere. So yes, the other cities experience was critical.”</w:t>
            </w:r>
          </w:p>
          <w:p w:rsidR="008F6A19" w:rsidRPr="004A2CC8" w:rsidRDefault="008F6A19" w:rsidP="008F6A19">
            <w:pPr>
              <w:spacing w:line="240" w:lineRule="auto"/>
              <w:jc w:val="both"/>
              <w:rPr>
                <w:i/>
                <w:sz w:val="22"/>
                <w:szCs w:val="22"/>
              </w:rPr>
            </w:pPr>
            <w:r w:rsidRPr="004A2CC8">
              <w:rPr>
                <w:i/>
                <w:sz w:val="22"/>
                <w:szCs w:val="22"/>
              </w:rPr>
              <w:t>“We did not want to be beta-testers of such solutions. That is why we waited since it comes out a bit… now, I am glad to implement an already proved and tested solution.”</w:t>
            </w:r>
          </w:p>
        </w:tc>
      </w:tr>
      <w:tr w:rsidR="008F6A19" w:rsidRPr="004A2CC8" w:rsidTr="00327955">
        <w:tc>
          <w:tcPr>
            <w:tcW w:w="1668" w:type="dxa"/>
            <w:vMerge/>
          </w:tcPr>
          <w:p w:rsidR="008F6A19" w:rsidRPr="004A2CC8" w:rsidRDefault="008F6A19" w:rsidP="008F6A19">
            <w:pPr>
              <w:spacing w:line="240" w:lineRule="auto"/>
              <w:jc w:val="both"/>
              <w:rPr>
                <w:sz w:val="22"/>
                <w:szCs w:val="22"/>
              </w:rPr>
            </w:pPr>
          </w:p>
        </w:tc>
        <w:tc>
          <w:tcPr>
            <w:tcW w:w="1701" w:type="dxa"/>
          </w:tcPr>
          <w:p w:rsidR="008F6A19" w:rsidRPr="004A2CC8" w:rsidRDefault="008F6A19" w:rsidP="008F6A19">
            <w:pPr>
              <w:spacing w:line="240" w:lineRule="auto"/>
              <w:jc w:val="both"/>
              <w:rPr>
                <w:sz w:val="22"/>
                <w:szCs w:val="22"/>
              </w:rPr>
            </w:pPr>
            <w:r w:rsidRPr="004A2CC8">
              <w:rPr>
                <w:sz w:val="22"/>
                <w:szCs w:val="22"/>
              </w:rPr>
              <w:t>Marketing and PR plan</w:t>
            </w:r>
          </w:p>
        </w:tc>
        <w:tc>
          <w:tcPr>
            <w:tcW w:w="5346" w:type="dxa"/>
          </w:tcPr>
          <w:p w:rsidR="008F6A19" w:rsidRPr="004A2CC8" w:rsidRDefault="008F6A19" w:rsidP="008F6A19">
            <w:pPr>
              <w:spacing w:line="240" w:lineRule="auto"/>
              <w:jc w:val="both"/>
              <w:rPr>
                <w:i/>
                <w:sz w:val="22"/>
                <w:szCs w:val="22"/>
              </w:rPr>
            </w:pPr>
            <w:r w:rsidRPr="004A2CC8">
              <w:rPr>
                <w:i/>
                <w:sz w:val="22"/>
                <w:szCs w:val="22"/>
              </w:rPr>
              <w:t>“The propagation is crucial… we have found out that every time we come out with new promo, the number of active users increases by three to four percent.”</w:t>
            </w:r>
          </w:p>
          <w:p w:rsidR="008F6A19" w:rsidRPr="004A2CC8" w:rsidRDefault="008F6A19" w:rsidP="008F6A19">
            <w:pPr>
              <w:spacing w:line="240" w:lineRule="auto"/>
              <w:jc w:val="both"/>
              <w:rPr>
                <w:i/>
                <w:sz w:val="22"/>
                <w:szCs w:val="22"/>
              </w:rPr>
            </w:pPr>
            <w:r w:rsidRPr="004A2CC8">
              <w:rPr>
                <w:i/>
                <w:sz w:val="22"/>
                <w:szCs w:val="22"/>
              </w:rPr>
              <w:t>“When the information campaign is made the number of users is growing.”</w:t>
            </w:r>
          </w:p>
          <w:p w:rsidR="008F6A19" w:rsidRPr="004A2CC8" w:rsidRDefault="008F6A19" w:rsidP="008F6A19">
            <w:pPr>
              <w:spacing w:line="240" w:lineRule="auto"/>
              <w:jc w:val="both"/>
              <w:rPr>
                <w:i/>
                <w:sz w:val="22"/>
                <w:szCs w:val="22"/>
              </w:rPr>
            </w:pPr>
            <w:r w:rsidRPr="004A2CC8">
              <w:rPr>
                <w:i/>
                <w:sz w:val="22"/>
                <w:szCs w:val="22"/>
              </w:rPr>
              <w:t>“Whenever we do some media massage, the number of reports will increase.”</w:t>
            </w:r>
          </w:p>
        </w:tc>
      </w:tr>
      <w:tr w:rsidR="008F6A19" w:rsidRPr="004A2CC8" w:rsidTr="00327955">
        <w:tc>
          <w:tcPr>
            <w:tcW w:w="1668" w:type="dxa"/>
            <w:vMerge w:val="restart"/>
          </w:tcPr>
          <w:p w:rsidR="008F6A19" w:rsidRPr="004A2CC8" w:rsidRDefault="008F6A19" w:rsidP="008F6A19">
            <w:pPr>
              <w:spacing w:line="240" w:lineRule="auto"/>
              <w:jc w:val="both"/>
              <w:rPr>
                <w:b/>
                <w:sz w:val="22"/>
                <w:szCs w:val="22"/>
              </w:rPr>
            </w:pPr>
            <w:r w:rsidRPr="004A2CC8">
              <w:rPr>
                <w:b/>
                <w:sz w:val="22"/>
                <w:szCs w:val="22"/>
              </w:rPr>
              <w:t>Security and privacy</w:t>
            </w:r>
          </w:p>
        </w:tc>
        <w:tc>
          <w:tcPr>
            <w:tcW w:w="1701" w:type="dxa"/>
          </w:tcPr>
          <w:p w:rsidR="008F6A19" w:rsidRPr="004A2CC8" w:rsidRDefault="008F6A19" w:rsidP="008F6A19">
            <w:pPr>
              <w:spacing w:line="240" w:lineRule="auto"/>
              <w:jc w:val="both"/>
              <w:rPr>
                <w:sz w:val="22"/>
                <w:szCs w:val="22"/>
              </w:rPr>
            </w:pPr>
            <w:r w:rsidRPr="004A2CC8">
              <w:rPr>
                <w:sz w:val="22"/>
                <w:szCs w:val="22"/>
              </w:rPr>
              <w:t>Users anonymity</w:t>
            </w:r>
          </w:p>
        </w:tc>
        <w:tc>
          <w:tcPr>
            <w:tcW w:w="5346" w:type="dxa"/>
          </w:tcPr>
          <w:p w:rsidR="008F6A19" w:rsidRPr="004A2CC8" w:rsidRDefault="008F6A19" w:rsidP="008F6A19">
            <w:pPr>
              <w:spacing w:line="240" w:lineRule="auto"/>
              <w:jc w:val="both"/>
              <w:rPr>
                <w:i/>
                <w:sz w:val="22"/>
                <w:szCs w:val="22"/>
              </w:rPr>
            </w:pPr>
            <w:r w:rsidRPr="004A2CC8">
              <w:rPr>
                <w:i/>
                <w:sz w:val="22"/>
                <w:szCs w:val="22"/>
              </w:rPr>
              <w:t>“We wanted it to be as personal as possible…and the feedback to be clear, that is why we decided not to allow citizens to report anonymously.”</w:t>
            </w:r>
          </w:p>
          <w:p w:rsidR="008F6A19" w:rsidRPr="004A2CC8" w:rsidRDefault="008F6A19" w:rsidP="008F6A19">
            <w:pPr>
              <w:spacing w:line="240" w:lineRule="auto"/>
              <w:jc w:val="both"/>
              <w:rPr>
                <w:i/>
                <w:sz w:val="22"/>
                <w:szCs w:val="22"/>
              </w:rPr>
            </w:pPr>
            <w:r w:rsidRPr="004A2CC8">
              <w:rPr>
                <w:i/>
                <w:sz w:val="22"/>
                <w:szCs w:val="22"/>
              </w:rPr>
              <w:t>"People can make fun. In my opinion, if I want to report an issue to the municipality I shouldn't have problem to put my signature on it. Moreover, for us – public officials, it is also better when we know who we communicate with. Regarding the registration, once again, it will not mean that citizen have to fill out 350 different data including his/her shoe size. The name, contact and agreement of processing with my personal data are enough.”</w:t>
            </w:r>
          </w:p>
          <w:p w:rsidR="008F6A19" w:rsidRPr="004A2CC8" w:rsidRDefault="008F6A19" w:rsidP="008F6A19">
            <w:pPr>
              <w:spacing w:line="240" w:lineRule="auto"/>
              <w:jc w:val="both"/>
              <w:rPr>
                <w:i/>
                <w:sz w:val="22"/>
                <w:szCs w:val="22"/>
              </w:rPr>
            </w:pPr>
            <w:r w:rsidRPr="004A2CC8">
              <w:rPr>
                <w:i/>
                <w:sz w:val="22"/>
                <w:szCs w:val="22"/>
              </w:rPr>
              <w:t>“The anonymity was evaluated beneficial.”</w:t>
            </w:r>
          </w:p>
        </w:tc>
      </w:tr>
      <w:tr w:rsidR="008F6A19" w:rsidRPr="004A2CC8" w:rsidTr="00327955">
        <w:tc>
          <w:tcPr>
            <w:tcW w:w="1668" w:type="dxa"/>
            <w:vMerge/>
          </w:tcPr>
          <w:p w:rsidR="008F6A19" w:rsidRPr="004A2CC8" w:rsidRDefault="008F6A19" w:rsidP="008F6A19">
            <w:pPr>
              <w:spacing w:line="240" w:lineRule="auto"/>
              <w:jc w:val="both"/>
              <w:rPr>
                <w:sz w:val="22"/>
                <w:szCs w:val="22"/>
              </w:rPr>
            </w:pPr>
          </w:p>
        </w:tc>
        <w:tc>
          <w:tcPr>
            <w:tcW w:w="1701" w:type="dxa"/>
          </w:tcPr>
          <w:p w:rsidR="008F6A19" w:rsidRPr="004A2CC8" w:rsidRDefault="008F6A19" w:rsidP="008F6A19">
            <w:pPr>
              <w:spacing w:line="240" w:lineRule="auto"/>
              <w:jc w:val="both"/>
              <w:rPr>
                <w:sz w:val="22"/>
                <w:szCs w:val="22"/>
              </w:rPr>
            </w:pPr>
            <w:r w:rsidRPr="004A2CC8">
              <w:rPr>
                <w:sz w:val="22"/>
                <w:szCs w:val="22"/>
              </w:rPr>
              <w:t>Data privacy</w:t>
            </w:r>
          </w:p>
        </w:tc>
        <w:tc>
          <w:tcPr>
            <w:tcW w:w="5346" w:type="dxa"/>
          </w:tcPr>
          <w:p w:rsidR="008F6A19" w:rsidRPr="004A2CC8" w:rsidRDefault="008F6A19" w:rsidP="008F6A19">
            <w:pPr>
              <w:spacing w:line="240" w:lineRule="auto"/>
              <w:jc w:val="both"/>
              <w:rPr>
                <w:i/>
                <w:sz w:val="22"/>
                <w:szCs w:val="22"/>
              </w:rPr>
            </w:pPr>
            <w:r w:rsidRPr="004A2CC8">
              <w:rPr>
                <w:i/>
                <w:sz w:val="22"/>
                <w:szCs w:val="22"/>
              </w:rPr>
              <w:t>“There is an issue related to the personal data protection. We can´t publish the personal data. Moreover, when the citizen realize that the information will go out, he will not report, not everything.”</w:t>
            </w:r>
          </w:p>
        </w:tc>
      </w:tr>
      <w:tr w:rsidR="008F6A19" w:rsidRPr="004A2CC8" w:rsidTr="00327955">
        <w:tc>
          <w:tcPr>
            <w:tcW w:w="1668" w:type="dxa"/>
          </w:tcPr>
          <w:p w:rsidR="008F6A19" w:rsidRPr="004A2CC8" w:rsidRDefault="008F6A19" w:rsidP="008F6A19">
            <w:pPr>
              <w:spacing w:line="240" w:lineRule="auto"/>
              <w:jc w:val="both"/>
              <w:rPr>
                <w:b/>
                <w:sz w:val="22"/>
                <w:szCs w:val="22"/>
              </w:rPr>
            </w:pPr>
            <w:r w:rsidRPr="004A2CC8">
              <w:rPr>
                <w:b/>
                <w:sz w:val="22"/>
                <w:szCs w:val="22"/>
              </w:rPr>
              <w:t>Technical infrastructure</w:t>
            </w:r>
          </w:p>
        </w:tc>
        <w:tc>
          <w:tcPr>
            <w:tcW w:w="1701" w:type="dxa"/>
          </w:tcPr>
          <w:p w:rsidR="008F6A19" w:rsidRPr="004A2CC8" w:rsidRDefault="008F6A19" w:rsidP="008F6A19">
            <w:pPr>
              <w:spacing w:line="240" w:lineRule="auto"/>
              <w:jc w:val="both"/>
              <w:rPr>
                <w:sz w:val="22"/>
                <w:szCs w:val="22"/>
              </w:rPr>
            </w:pPr>
            <w:r w:rsidRPr="004A2CC8">
              <w:rPr>
                <w:sz w:val="22"/>
                <w:szCs w:val="22"/>
              </w:rPr>
              <w:t>Interoperability</w:t>
            </w:r>
          </w:p>
        </w:tc>
        <w:tc>
          <w:tcPr>
            <w:tcW w:w="5346" w:type="dxa"/>
          </w:tcPr>
          <w:p w:rsidR="008F6A19" w:rsidRPr="004A2CC8" w:rsidRDefault="008F6A19" w:rsidP="008F6A19">
            <w:pPr>
              <w:spacing w:line="240" w:lineRule="auto"/>
              <w:jc w:val="both"/>
              <w:rPr>
                <w:i/>
                <w:sz w:val="22"/>
                <w:szCs w:val="22"/>
              </w:rPr>
            </w:pPr>
            <w:r w:rsidRPr="004A2CC8">
              <w:rPr>
                <w:i/>
                <w:sz w:val="22"/>
                <w:szCs w:val="22"/>
              </w:rPr>
              <w:t>“The integration into already existing systems was evaluated as critical. If one system is connected one to another, and it works, it is better for public officials who already know the system and are supposed to work with it on daily basis.”</w:t>
            </w:r>
          </w:p>
        </w:tc>
      </w:tr>
      <w:tr w:rsidR="008F6A19" w:rsidRPr="004A2CC8" w:rsidTr="00327955">
        <w:tc>
          <w:tcPr>
            <w:tcW w:w="1668" w:type="dxa"/>
          </w:tcPr>
          <w:p w:rsidR="008F6A19" w:rsidRPr="004A2CC8" w:rsidRDefault="008F6A19" w:rsidP="008F6A19">
            <w:pPr>
              <w:spacing w:line="240" w:lineRule="auto"/>
              <w:jc w:val="both"/>
              <w:rPr>
                <w:b/>
                <w:sz w:val="22"/>
                <w:szCs w:val="22"/>
              </w:rPr>
            </w:pPr>
            <w:r w:rsidRPr="004A2CC8">
              <w:rPr>
                <w:b/>
                <w:sz w:val="22"/>
                <w:szCs w:val="22"/>
              </w:rPr>
              <w:t>Data quality</w:t>
            </w:r>
          </w:p>
        </w:tc>
        <w:tc>
          <w:tcPr>
            <w:tcW w:w="1701" w:type="dxa"/>
          </w:tcPr>
          <w:p w:rsidR="008F6A19" w:rsidRPr="004A2CC8" w:rsidRDefault="008F6A19" w:rsidP="008F6A19">
            <w:pPr>
              <w:spacing w:line="240" w:lineRule="auto"/>
              <w:jc w:val="both"/>
              <w:rPr>
                <w:sz w:val="22"/>
                <w:szCs w:val="22"/>
              </w:rPr>
            </w:pPr>
            <w:r w:rsidRPr="004A2CC8">
              <w:rPr>
                <w:sz w:val="22"/>
                <w:szCs w:val="22"/>
              </w:rPr>
              <w:t>Localization accuracy</w:t>
            </w:r>
          </w:p>
        </w:tc>
        <w:tc>
          <w:tcPr>
            <w:tcW w:w="5346" w:type="dxa"/>
          </w:tcPr>
          <w:p w:rsidR="008F6A19" w:rsidRPr="004A2CC8" w:rsidRDefault="008F6A19" w:rsidP="008F6A19">
            <w:pPr>
              <w:spacing w:line="240" w:lineRule="auto"/>
              <w:jc w:val="both"/>
              <w:rPr>
                <w:i/>
                <w:sz w:val="22"/>
                <w:szCs w:val="22"/>
              </w:rPr>
            </w:pPr>
            <w:r w:rsidRPr="004A2CC8">
              <w:rPr>
                <w:i/>
                <w:sz w:val="22"/>
                <w:szCs w:val="22"/>
              </w:rPr>
              <w:t>“I do not know how other platforms work, but the problem we are facing is the positioning accuracy. The phone sends the localization depending on place from where you send the report. This means that the localization is simply sent according to the place of “report departure”, not according to the location of the photograph.”</w:t>
            </w:r>
          </w:p>
        </w:tc>
      </w:tr>
      <w:tr w:rsidR="008F6A19" w:rsidRPr="004A2CC8" w:rsidTr="00327955">
        <w:tc>
          <w:tcPr>
            <w:tcW w:w="1668" w:type="dxa"/>
            <w:vMerge w:val="restart"/>
          </w:tcPr>
          <w:p w:rsidR="008F6A19" w:rsidRPr="004A2CC8" w:rsidRDefault="008F6A19" w:rsidP="008F6A19">
            <w:pPr>
              <w:spacing w:line="240" w:lineRule="auto"/>
              <w:jc w:val="both"/>
              <w:rPr>
                <w:b/>
                <w:sz w:val="22"/>
                <w:szCs w:val="22"/>
              </w:rPr>
            </w:pPr>
            <w:r w:rsidRPr="004A2CC8">
              <w:rPr>
                <w:b/>
                <w:sz w:val="22"/>
                <w:szCs w:val="22"/>
              </w:rPr>
              <w:t>Management</w:t>
            </w:r>
          </w:p>
        </w:tc>
        <w:tc>
          <w:tcPr>
            <w:tcW w:w="1701" w:type="dxa"/>
          </w:tcPr>
          <w:p w:rsidR="008F6A19" w:rsidRPr="004A2CC8" w:rsidRDefault="008F6A19" w:rsidP="008F6A19">
            <w:pPr>
              <w:spacing w:line="240" w:lineRule="auto"/>
              <w:jc w:val="both"/>
              <w:rPr>
                <w:sz w:val="22"/>
                <w:szCs w:val="22"/>
              </w:rPr>
            </w:pPr>
            <w:r w:rsidRPr="004A2CC8">
              <w:rPr>
                <w:sz w:val="22"/>
                <w:szCs w:val="22"/>
              </w:rPr>
              <w:t>Setting up processes, defining responsibilities and clarifying the procedure of control</w:t>
            </w:r>
          </w:p>
        </w:tc>
        <w:tc>
          <w:tcPr>
            <w:tcW w:w="5346" w:type="dxa"/>
          </w:tcPr>
          <w:p w:rsidR="008F6A19" w:rsidRPr="004A2CC8" w:rsidRDefault="008F6A19" w:rsidP="008F6A19">
            <w:pPr>
              <w:spacing w:line="240" w:lineRule="auto"/>
              <w:jc w:val="both"/>
              <w:rPr>
                <w:i/>
                <w:sz w:val="22"/>
                <w:szCs w:val="22"/>
              </w:rPr>
            </w:pPr>
            <w:r w:rsidRPr="004A2CC8">
              <w:rPr>
                <w:i/>
                <w:sz w:val="22"/>
                <w:szCs w:val="22"/>
              </w:rPr>
              <w:t>“The biggest issue was to set up the processes rightly. The must is therefore to set it up correctly, to determine the guarantors and to make it clear who will do what, who will take the responsibility, and finally who will control everything.” “It is imperative to set exactly where the individual report will go… into which category and therefore to which official it falls.”</w:t>
            </w:r>
          </w:p>
        </w:tc>
      </w:tr>
      <w:tr w:rsidR="008F6A19" w:rsidRPr="004A2CC8" w:rsidTr="00327955">
        <w:tc>
          <w:tcPr>
            <w:tcW w:w="1668" w:type="dxa"/>
            <w:vMerge/>
          </w:tcPr>
          <w:p w:rsidR="008F6A19" w:rsidRPr="004A2CC8" w:rsidRDefault="008F6A19" w:rsidP="008F6A19">
            <w:pPr>
              <w:spacing w:line="240" w:lineRule="auto"/>
              <w:jc w:val="both"/>
              <w:rPr>
                <w:sz w:val="22"/>
                <w:szCs w:val="22"/>
              </w:rPr>
            </w:pPr>
          </w:p>
        </w:tc>
        <w:tc>
          <w:tcPr>
            <w:tcW w:w="1701" w:type="dxa"/>
          </w:tcPr>
          <w:p w:rsidR="008F6A19" w:rsidRPr="004A2CC8" w:rsidRDefault="008F6A19" w:rsidP="008F6A19">
            <w:pPr>
              <w:spacing w:line="240" w:lineRule="auto"/>
              <w:jc w:val="both"/>
              <w:rPr>
                <w:sz w:val="22"/>
                <w:szCs w:val="22"/>
              </w:rPr>
            </w:pPr>
            <w:r w:rsidRPr="004A2CC8">
              <w:rPr>
                <w:sz w:val="22"/>
                <w:szCs w:val="22"/>
              </w:rPr>
              <w:t>Ensuring inclusiveness</w:t>
            </w:r>
          </w:p>
        </w:tc>
        <w:tc>
          <w:tcPr>
            <w:tcW w:w="5346" w:type="dxa"/>
          </w:tcPr>
          <w:p w:rsidR="008F6A19" w:rsidRPr="004A2CC8" w:rsidRDefault="008F6A19" w:rsidP="008F6A19">
            <w:pPr>
              <w:spacing w:line="240" w:lineRule="auto"/>
              <w:jc w:val="both"/>
              <w:rPr>
                <w:i/>
                <w:sz w:val="22"/>
                <w:szCs w:val="22"/>
              </w:rPr>
            </w:pPr>
            <w:r w:rsidRPr="004A2CC8">
              <w:rPr>
                <w:i/>
                <w:sz w:val="22"/>
                <w:szCs w:val="22"/>
              </w:rPr>
              <w:t>“It is also crucial to inform the elderly who are not online on their phones as they might be at home on their desktop computers.”</w:t>
            </w:r>
          </w:p>
          <w:p w:rsidR="008F6A19" w:rsidRPr="004A2CC8" w:rsidRDefault="008F6A19" w:rsidP="008F6A19">
            <w:pPr>
              <w:spacing w:line="240" w:lineRule="auto"/>
              <w:jc w:val="both"/>
              <w:rPr>
                <w:i/>
                <w:sz w:val="22"/>
                <w:szCs w:val="22"/>
              </w:rPr>
            </w:pPr>
            <w:r w:rsidRPr="004A2CC8">
              <w:rPr>
                <w:i/>
                <w:sz w:val="22"/>
                <w:szCs w:val="22"/>
              </w:rPr>
              <w:t>“We have to think that it must be accessible as much as possible to all citizens.”</w:t>
            </w:r>
          </w:p>
          <w:p w:rsidR="008F6A19" w:rsidRPr="004A2CC8" w:rsidRDefault="008F6A19" w:rsidP="008F6A19">
            <w:pPr>
              <w:spacing w:line="240" w:lineRule="auto"/>
              <w:jc w:val="both"/>
              <w:rPr>
                <w:i/>
                <w:sz w:val="22"/>
                <w:szCs w:val="22"/>
              </w:rPr>
            </w:pPr>
            <w:r w:rsidRPr="004A2CC8">
              <w:rPr>
                <w:i/>
                <w:sz w:val="22"/>
                <w:szCs w:val="22"/>
              </w:rPr>
              <w:t>“It is not like that we quote the reports that come in the traditional way. Certainly not. The platform is just another communication channel.”</w:t>
            </w:r>
          </w:p>
        </w:tc>
      </w:tr>
      <w:tr w:rsidR="008F6A19" w:rsidRPr="004A2CC8" w:rsidTr="00327955">
        <w:tc>
          <w:tcPr>
            <w:tcW w:w="1668" w:type="dxa"/>
            <w:vMerge w:val="restart"/>
          </w:tcPr>
          <w:p w:rsidR="008F6A19" w:rsidRPr="004A2CC8" w:rsidRDefault="008F6A19" w:rsidP="008F6A19">
            <w:pPr>
              <w:spacing w:line="240" w:lineRule="auto"/>
              <w:jc w:val="both"/>
              <w:rPr>
                <w:b/>
                <w:sz w:val="22"/>
                <w:szCs w:val="22"/>
              </w:rPr>
            </w:pPr>
            <w:r w:rsidRPr="004A2CC8">
              <w:rPr>
                <w:b/>
                <w:sz w:val="22"/>
                <w:szCs w:val="22"/>
              </w:rPr>
              <w:t>Interaction orientation</w:t>
            </w:r>
          </w:p>
        </w:tc>
        <w:tc>
          <w:tcPr>
            <w:tcW w:w="1701" w:type="dxa"/>
          </w:tcPr>
          <w:p w:rsidR="008F6A19" w:rsidRPr="004A2CC8" w:rsidRDefault="008F6A19" w:rsidP="008F6A19">
            <w:pPr>
              <w:spacing w:line="240" w:lineRule="auto"/>
              <w:jc w:val="both"/>
              <w:rPr>
                <w:sz w:val="22"/>
                <w:szCs w:val="22"/>
              </w:rPr>
            </w:pPr>
            <w:r w:rsidRPr="004A2CC8">
              <w:rPr>
                <w:sz w:val="22"/>
                <w:szCs w:val="22"/>
              </w:rPr>
              <w:t>Feedback in terms of response</w:t>
            </w:r>
          </w:p>
        </w:tc>
        <w:tc>
          <w:tcPr>
            <w:tcW w:w="5346" w:type="dxa"/>
          </w:tcPr>
          <w:p w:rsidR="008F6A19" w:rsidRPr="004A2CC8" w:rsidRDefault="008F6A19" w:rsidP="008F6A19">
            <w:pPr>
              <w:spacing w:line="240" w:lineRule="auto"/>
              <w:jc w:val="both"/>
              <w:rPr>
                <w:i/>
                <w:sz w:val="22"/>
                <w:szCs w:val="22"/>
              </w:rPr>
            </w:pPr>
            <w:r w:rsidRPr="004A2CC8">
              <w:rPr>
                <w:i/>
                <w:sz w:val="22"/>
                <w:szCs w:val="22"/>
              </w:rPr>
              <w:t>“The solution must be as flexible as possible… so we are trying to provide feedback and keep the constant communication with citizens. They need to know that something is happening.” “The feedback counts the most, so we have set up the rule to respond within five working days. It is crucial that the reaction is really fast.” “Regarding the citizens, the most critical issue is the feedback.”</w:t>
            </w:r>
          </w:p>
        </w:tc>
      </w:tr>
      <w:tr w:rsidR="008F6A19" w:rsidRPr="004A2CC8" w:rsidTr="00327955">
        <w:tc>
          <w:tcPr>
            <w:tcW w:w="1668" w:type="dxa"/>
            <w:vMerge/>
          </w:tcPr>
          <w:p w:rsidR="008F6A19" w:rsidRPr="004A2CC8" w:rsidRDefault="008F6A19" w:rsidP="008F6A19">
            <w:pPr>
              <w:spacing w:line="240" w:lineRule="auto"/>
              <w:jc w:val="both"/>
              <w:rPr>
                <w:sz w:val="22"/>
                <w:szCs w:val="22"/>
              </w:rPr>
            </w:pPr>
          </w:p>
        </w:tc>
        <w:tc>
          <w:tcPr>
            <w:tcW w:w="1701" w:type="dxa"/>
          </w:tcPr>
          <w:p w:rsidR="008F6A19" w:rsidRPr="004A2CC8" w:rsidRDefault="008F6A19" w:rsidP="008F6A19">
            <w:pPr>
              <w:spacing w:line="240" w:lineRule="auto"/>
              <w:jc w:val="both"/>
              <w:rPr>
                <w:sz w:val="22"/>
                <w:szCs w:val="22"/>
              </w:rPr>
            </w:pPr>
            <w:r w:rsidRPr="004A2CC8">
              <w:rPr>
                <w:sz w:val="22"/>
                <w:szCs w:val="22"/>
              </w:rPr>
              <w:t>Feedback in terms of solution</w:t>
            </w:r>
          </w:p>
        </w:tc>
        <w:tc>
          <w:tcPr>
            <w:tcW w:w="5346" w:type="dxa"/>
          </w:tcPr>
          <w:p w:rsidR="008F6A19" w:rsidRPr="004A2CC8" w:rsidRDefault="008F6A19" w:rsidP="008F6A19">
            <w:pPr>
              <w:spacing w:line="240" w:lineRule="auto"/>
              <w:jc w:val="both"/>
              <w:rPr>
                <w:i/>
                <w:sz w:val="22"/>
                <w:szCs w:val="22"/>
              </w:rPr>
            </w:pPr>
            <w:r w:rsidRPr="004A2CC8">
              <w:rPr>
                <w:i/>
                <w:sz w:val="22"/>
                <w:szCs w:val="22"/>
              </w:rPr>
              <w:t>“The time of the solution plays a lot. If it takes too long, people lost the motivation to use the app again.”</w:t>
            </w:r>
          </w:p>
          <w:p w:rsidR="008F6A19" w:rsidRPr="004A2CC8" w:rsidRDefault="008F6A19" w:rsidP="008F6A19">
            <w:pPr>
              <w:spacing w:line="240" w:lineRule="auto"/>
              <w:jc w:val="both"/>
              <w:rPr>
                <w:i/>
                <w:sz w:val="22"/>
                <w:szCs w:val="22"/>
              </w:rPr>
            </w:pPr>
            <w:r w:rsidRPr="004A2CC8">
              <w:rPr>
                <w:i/>
                <w:sz w:val="22"/>
                <w:szCs w:val="22"/>
              </w:rPr>
              <w:t>“Once citizen sees that the reported issue had been solved, he/she is motivated to further use the app.”</w:t>
            </w:r>
          </w:p>
          <w:p w:rsidR="008F6A19" w:rsidRPr="004A2CC8" w:rsidRDefault="008F6A19" w:rsidP="008F6A19">
            <w:pPr>
              <w:spacing w:line="240" w:lineRule="auto"/>
              <w:jc w:val="both"/>
              <w:rPr>
                <w:i/>
                <w:sz w:val="22"/>
                <w:szCs w:val="22"/>
              </w:rPr>
            </w:pPr>
            <w:r w:rsidRPr="004A2CC8">
              <w:rPr>
                <w:i/>
                <w:sz w:val="22"/>
                <w:szCs w:val="22"/>
              </w:rPr>
              <w:t>“Regarding the citizens, the most critical issue is the feedback.”</w:t>
            </w:r>
          </w:p>
          <w:p w:rsidR="008F6A19" w:rsidRPr="004A2CC8" w:rsidRDefault="008F6A19" w:rsidP="008F6A19">
            <w:pPr>
              <w:spacing w:line="240" w:lineRule="auto"/>
              <w:jc w:val="both"/>
              <w:rPr>
                <w:i/>
                <w:sz w:val="22"/>
                <w:szCs w:val="22"/>
              </w:rPr>
            </w:pPr>
            <w:r w:rsidRPr="004A2CC8">
              <w:rPr>
                <w:i/>
                <w:sz w:val="22"/>
                <w:szCs w:val="22"/>
              </w:rPr>
              <w:t>“The best feedback is the problem solving.”</w:t>
            </w:r>
          </w:p>
          <w:p w:rsidR="008F6A19" w:rsidRPr="004A2CC8" w:rsidRDefault="008F6A19" w:rsidP="008F6A19">
            <w:pPr>
              <w:spacing w:line="240" w:lineRule="auto"/>
              <w:jc w:val="both"/>
              <w:rPr>
                <w:i/>
                <w:sz w:val="22"/>
                <w:szCs w:val="22"/>
              </w:rPr>
            </w:pPr>
            <w:r w:rsidRPr="004A2CC8">
              <w:rPr>
                <w:i/>
                <w:sz w:val="22"/>
                <w:szCs w:val="22"/>
              </w:rPr>
              <w:t>“The application itself does not make any sense… if the stimulus that comes is not solved out fast enough… this is how you motivate people to use it, actually.”</w:t>
            </w:r>
          </w:p>
        </w:tc>
      </w:tr>
      <w:tr w:rsidR="008F6A19" w:rsidRPr="004A2CC8" w:rsidTr="00327955">
        <w:tc>
          <w:tcPr>
            <w:tcW w:w="1668" w:type="dxa"/>
            <w:vMerge/>
          </w:tcPr>
          <w:p w:rsidR="008F6A19" w:rsidRPr="004A2CC8" w:rsidRDefault="008F6A19" w:rsidP="008F6A19">
            <w:pPr>
              <w:spacing w:line="240" w:lineRule="auto"/>
              <w:jc w:val="both"/>
              <w:rPr>
                <w:sz w:val="22"/>
                <w:szCs w:val="22"/>
              </w:rPr>
            </w:pPr>
          </w:p>
        </w:tc>
        <w:tc>
          <w:tcPr>
            <w:tcW w:w="1701" w:type="dxa"/>
          </w:tcPr>
          <w:p w:rsidR="008F6A19" w:rsidRPr="004A2CC8" w:rsidRDefault="008F6A19" w:rsidP="008F6A19">
            <w:pPr>
              <w:spacing w:line="240" w:lineRule="auto"/>
              <w:jc w:val="both"/>
              <w:rPr>
                <w:sz w:val="22"/>
                <w:szCs w:val="22"/>
              </w:rPr>
            </w:pPr>
            <w:r w:rsidRPr="004A2CC8">
              <w:rPr>
                <w:sz w:val="22"/>
                <w:szCs w:val="22"/>
              </w:rPr>
              <w:t>Feedback in terms of improving the platforms functionality based on citizens suggestions</w:t>
            </w:r>
          </w:p>
        </w:tc>
        <w:tc>
          <w:tcPr>
            <w:tcW w:w="5346" w:type="dxa"/>
          </w:tcPr>
          <w:p w:rsidR="008F6A19" w:rsidRPr="004A2CC8" w:rsidRDefault="008F6A19" w:rsidP="008F6A19">
            <w:pPr>
              <w:spacing w:line="240" w:lineRule="auto"/>
              <w:jc w:val="both"/>
              <w:rPr>
                <w:i/>
                <w:sz w:val="22"/>
                <w:szCs w:val="22"/>
              </w:rPr>
            </w:pPr>
            <w:r w:rsidRPr="004A2CC8">
              <w:rPr>
                <w:i/>
                <w:sz w:val="22"/>
                <w:szCs w:val="22"/>
              </w:rPr>
              <w:t>“People have a lot of suggestions how to improve the app… if their ideas are meaningful, we should turn them into practice to demonstrate that we care. Otherwise they won't be motivated to use the app.”</w:t>
            </w:r>
          </w:p>
          <w:p w:rsidR="008F6A19" w:rsidRPr="004A2CC8" w:rsidRDefault="008F6A19" w:rsidP="008F6A19">
            <w:pPr>
              <w:spacing w:line="240" w:lineRule="auto"/>
              <w:jc w:val="both"/>
              <w:rPr>
                <w:i/>
                <w:sz w:val="22"/>
                <w:szCs w:val="22"/>
              </w:rPr>
            </w:pPr>
            <w:r w:rsidRPr="004A2CC8">
              <w:rPr>
                <w:i/>
                <w:sz w:val="22"/>
                <w:szCs w:val="22"/>
              </w:rPr>
              <w:t>“We are upgrading the app depending on what's coming to our minds or what citizens are suggesting us.”</w:t>
            </w:r>
          </w:p>
        </w:tc>
      </w:tr>
      <w:tr w:rsidR="008F6A19" w:rsidRPr="004A2CC8" w:rsidTr="00327955">
        <w:tc>
          <w:tcPr>
            <w:tcW w:w="1668" w:type="dxa"/>
            <w:vMerge/>
          </w:tcPr>
          <w:p w:rsidR="008F6A19" w:rsidRPr="004A2CC8" w:rsidRDefault="008F6A19" w:rsidP="008F6A19">
            <w:pPr>
              <w:spacing w:line="240" w:lineRule="auto"/>
              <w:jc w:val="both"/>
              <w:rPr>
                <w:sz w:val="22"/>
                <w:szCs w:val="22"/>
              </w:rPr>
            </w:pPr>
          </w:p>
        </w:tc>
        <w:tc>
          <w:tcPr>
            <w:tcW w:w="1701" w:type="dxa"/>
          </w:tcPr>
          <w:p w:rsidR="008F6A19" w:rsidRPr="004A2CC8" w:rsidRDefault="008F6A19" w:rsidP="008F6A19">
            <w:pPr>
              <w:spacing w:line="240" w:lineRule="auto"/>
              <w:jc w:val="both"/>
              <w:rPr>
                <w:sz w:val="22"/>
                <w:szCs w:val="22"/>
              </w:rPr>
            </w:pPr>
            <w:r w:rsidRPr="004A2CC8">
              <w:rPr>
                <w:sz w:val="22"/>
                <w:szCs w:val="22"/>
              </w:rPr>
              <w:t>Thorough communication and promotion plan, communication strategy</w:t>
            </w:r>
          </w:p>
        </w:tc>
        <w:tc>
          <w:tcPr>
            <w:tcW w:w="5346" w:type="dxa"/>
          </w:tcPr>
          <w:p w:rsidR="008F6A19" w:rsidRPr="004A2CC8" w:rsidRDefault="008F6A19" w:rsidP="008F6A19">
            <w:pPr>
              <w:spacing w:line="240" w:lineRule="auto"/>
              <w:jc w:val="both"/>
              <w:rPr>
                <w:i/>
                <w:sz w:val="22"/>
                <w:szCs w:val="22"/>
              </w:rPr>
            </w:pPr>
            <w:r w:rsidRPr="004A2CC8">
              <w:rPr>
                <w:i/>
                <w:sz w:val="22"/>
                <w:szCs w:val="22"/>
              </w:rPr>
              <w:t>“We have to promote the app once a time to remind our citizens that they have an opportunity to use the app.”</w:t>
            </w:r>
          </w:p>
          <w:p w:rsidR="008F6A19" w:rsidRPr="004A2CC8" w:rsidRDefault="008F6A19" w:rsidP="008F6A19">
            <w:pPr>
              <w:spacing w:line="240" w:lineRule="auto"/>
              <w:jc w:val="both"/>
              <w:rPr>
                <w:i/>
                <w:sz w:val="22"/>
                <w:szCs w:val="22"/>
              </w:rPr>
            </w:pPr>
            <w:r w:rsidRPr="004A2CC8">
              <w:rPr>
                <w:i/>
                <w:sz w:val="22"/>
                <w:szCs w:val="22"/>
              </w:rPr>
              <w:t>“The 100% most important think is the information campaign.”</w:t>
            </w:r>
          </w:p>
        </w:tc>
      </w:tr>
      <w:tr w:rsidR="008F6A19" w:rsidRPr="004A2CC8" w:rsidTr="00327955">
        <w:tc>
          <w:tcPr>
            <w:tcW w:w="1668" w:type="dxa"/>
            <w:vMerge/>
          </w:tcPr>
          <w:p w:rsidR="008F6A19" w:rsidRPr="004A2CC8" w:rsidRDefault="008F6A19" w:rsidP="008F6A19">
            <w:pPr>
              <w:spacing w:line="240" w:lineRule="auto"/>
              <w:jc w:val="both"/>
              <w:rPr>
                <w:sz w:val="22"/>
                <w:szCs w:val="22"/>
              </w:rPr>
            </w:pPr>
          </w:p>
        </w:tc>
        <w:tc>
          <w:tcPr>
            <w:tcW w:w="1701" w:type="dxa"/>
          </w:tcPr>
          <w:p w:rsidR="008F6A19" w:rsidRPr="004A2CC8" w:rsidRDefault="008F6A19" w:rsidP="008F6A19">
            <w:pPr>
              <w:spacing w:line="240" w:lineRule="auto"/>
              <w:jc w:val="both"/>
              <w:rPr>
                <w:sz w:val="22"/>
                <w:szCs w:val="22"/>
              </w:rPr>
            </w:pPr>
            <w:r w:rsidRPr="004A2CC8">
              <w:rPr>
                <w:sz w:val="22"/>
                <w:szCs w:val="22"/>
              </w:rPr>
              <w:t>Constant communication with stakeholders</w:t>
            </w:r>
          </w:p>
        </w:tc>
        <w:tc>
          <w:tcPr>
            <w:tcW w:w="5346" w:type="dxa"/>
          </w:tcPr>
          <w:p w:rsidR="008F6A19" w:rsidRPr="004A2CC8" w:rsidRDefault="008F6A19" w:rsidP="008F6A19">
            <w:pPr>
              <w:spacing w:line="240" w:lineRule="auto"/>
              <w:jc w:val="both"/>
              <w:rPr>
                <w:i/>
                <w:sz w:val="22"/>
                <w:szCs w:val="22"/>
              </w:rPr>
            </w:pPr>
            <w:r w:rsidRPr="004A2CC8">
              <w:rPr>
                <w:i/>
                <w:sz w:val="22"/>
                <w:szCs w:val="22"/>
              </w:rPr>
              <w:t>“The criterion for the proper functionality is constant communication not only with citizens but also with all stakeholders.”</w:t>
            </w:r>
          </w:p>
          <w:p w:rsidR="008F6A19" w:rsidRPr="004A2CC8" w:rsidRDefault="008F6A19" w:rsidP="008F6A19">
            <w:pPr>
              <w:spacing w:line="240" w:lineRule="auto"/>
              <w:jc w:val="both"/>
              <w:rPr>
                <w:i/>
                <w:sz w:val="22"/>
                <w:szCs w:val="22"/>
              </w:rPr>
            </w:pPr>
            <w:r w:rsidRPr="004A2CC8">
              <w:rPr>
                <w:i/>
                <w:sz w:val="22"/>
                <w:szCs w:val="22"/>
              </w:rPr>
              <w:t>“It is always the thing that in order to assure the quality of life in the municipality, the city council must communicate with people… Moreover, when people have enough information, they will be actively involved:”</w:t>
            </w:r>
          </w:p>
        </w:tc>
      </w:tr>
      <w:tr w:rsidR="008F6A19" w:rsidRPr="004A2CC8" w:rsidTr="00327955">
        <w:tc>
          <w:tcPr>
            <w:tcW w:w="1668" w:type="dxa"/>
          </w:tcPr>
          <w:p w:rsidR="008F6A19" w:rsidRPr="004A2CC8" w:rsidRDefault="008F6A19" w:rsidP="008F6A19">
            <w:pPr>
              <w:spacing w:line="240" w:lineRule="auto"/>
              <w:jc w:val="both"/>
              <w:rPr>
                <w:b/>
                <w:sz w:val="22"/>
                <w:szCs w:val="22"/>
              </w:rPr>
            </w:pPr>
            <w:r w:rsidRPr="004A2CC8">
              <w:rPr>
                <w:b/>
                <w:sz w:val="22"/>
                <w:szCs w:val="22"/>
              </w:rPr>
              <w:t>Customization on/personalization</w:t>
            </w:r>
          </w:p>
        </w:tc>
        <w:tc>
          <w:tcPr>
            <w:tcW w:w="1701" w:type="dxa"/>
          </w:tcPr>
          <w:p w:rsidR="008F6A19" w:rsidRPr="004A2CC8" w:rsidRDefault="008F6A19" w:rsidP="008F6A19">
            <w:pPr>
              <w:spacing w:line="240" w:lineRule="auto"/>
              <w:jc w:val="both"/>
              <w:rPr>
                <w:sz w:val="22"/>
                <w:szCs w:val="22"/>
              </w:rPr>
            </w:pPr>
            <w:r w:rsidRPr="004A2CC8">
              <w:rPr>
                <w:sz w:val="22"/>
                <w:szCs w:val="22"/>
              </w:rPr>
              <w:t>Municipal personalization</w:t>
            </w:r>
          </w:p>
        </w:tc>
        <w:tc>
          <w:tcPr>
            <w:tcW w:w="5346" w:type="dxa"/>
          </w:tcPr>
          <w:p w:rsidR="008F6A19" w:rsidRPr="004A2CC8" w:rsidRDefault="008F6A19" w:rsidP="008F6A19">
            <w:pPr>
              <w:spacing w:line="240" w:lineRule="auto"/>
              <w:jc w:val="both"/>
              <w:rPr>
                <w:i/>
                <w:sz w:val="22"/>
                <w:szCs w:val="22"/>
              </w:rPr>
            </w:pPr>
            <w:r w:rsidRPr="004A2CC8">
              <w:rPr>
                <w:i/>
                <w:sz w:val="22"/>
                <w:szCs w:val="22"/>
              </w:rPr>
              <w:t>“None of the already existing platforms have touched me. They were a lot versatile solutions without any possibility of personalization to the city’s needs. This has not justified the costs.”</w:t>
            </w:r>
          </w:p>
        </w:tc>
      </w:tr>
      <w:tr w:rsidR="008F6A19" w:rsidRPr="004A2CC8" w:rsidTr="00327955">
        <w:tc>
          <w:tcPr>
            <w:tcW w:w="1668" w:type="dxa"/>
          </w:tcPr>
          <w:p w:rsidR="008F6A19" w:rsidRPr="004A2CC8" w:rsidRDefault="008F6A19" w:rsidP="008F6A19">
            <w:pPr>
              <w:spacing w:line="240" w:lineRule="auto"/>
              <w:jc w:val="both"/>
              <w:rPr>
                <w:b/>
                <w:sz w:val="22"/>
                <w:szCs w:val="22"/>
              </w:rPr>
            </w:pPr>
            <w:r w:rsidRPr="004A2CC8">
              <w:rPr>
                <w:b/>
                <w:sz w:val="22"/>
                <w:szCs w:val="22"/>
              </w:rPr>
              <w:t>Financial capital</w:t>
            </w:r>
          </w:p>
        </w:tc>
        <w:tc>
          <w:tcPr>
            <w:tcW w:w="1701" w:type="dxa"/>
          </w:tcPr>
          <w:p w:rsidR="008F6A19" w:rsidRPr="004A2CC8" w:rsidRDefault="008F6A19" w:rsidP="008F6A19">
            <w:pPr>
              <w:spacing w:line="240" w:lineRule="auto"/>
              <w:jc w:val="both"/>
              <w:rPr>
                <w:sz w:val="22"/>
                <w:szCs w:val="22"/>
              </w:rPr>
            </w:pPr>
            <w:r w:rsidRPr="004A2CC8">
              <w:rPr>
                <w:sz w:val="22"/>
                <w:szCs w:val="22"/>
              </w:rPr>
              <w:t>Monetary investments</w:t>
            </w:r>
          </w:p>
        </w:tc>
        <w:tc>
          <w:tcPr>
            <w:tcW w:w="5346" w:type="dxa"/>
          </w:tcPr>
          <w:p w:rsidR="008F6A19" w:rsidRPr="004A2CC8" w:rsidRDefault="008F6A19" w:rsidP="008F6A19">
            <w:pPr>
              <w:spacing w:line="240" w:lineRule="auto"/>
              <w:jc w:val="both"/>
              <w:rPr>
                <w:i/>
                <w:sz w:val="22"/>
                <w:szCs w:val="22"/>
              </w:rPr>
            </w:pPr>
            <w:r w:rsidRPr="004A2CC8">
              <w:rPr>
                <w:i/>
                <w:sz w:val="22"/>
                <w:szCs w:val="22"/>
              </w:rPr>
              <w:t>“The first thing I was looking for when deciding about the platform was definitely the price.”</w:t>
            </w:r>
          </w:p>
        </w:tc>
      </w:tr>
      <w:tr w:rsidR="008F6A19" w:rsidRPr="004A2CC8" w:rsidTr="00327955">
        <w:tc>
          <w:tcPr>
            <w:tcW w:w="1668" w:type="dxa"/>
            <w:vMerge w:val="restart"/>
          </w:tcPr>
          <w:p w:rsidR="008F6A19" w:rsidRPr="004A2CC8" w:rsidRDefault="008F6A19" w:rsidP="008F6A19">
            <w:pPr>
              <w:spacing w:line="240" w:lineRule="auto"/>
              <w:jc w:val="both"/>
              <w:rPr>
                <w:b/>
                <w:sz w:val="22"/>
                <w:szCs w:val="22"/>
              </w:rPr>
            </w:pPr>
            <w:r w:rsidRPr="004A2CC8">
              <w:rPr>
                <w:b/>
                <w:sz w:val="22"/>
                <w:szCs w:val="22"/>
              </w:rPr>
              <w:t>External environment</w:t>
            </w:r>
          </w:p>
        </w:tc>
        <w:tc>
          <w:tcPr>
            <w:tcW w:w="1701" w:type="dxa"/>
          </w:tcPr>
          <w:p w:rsidR="008F6A19" w:rsidRPr="004A2CC8" w:rsidRDefault="008F6A19" w:rsidP="008F6A19">
            <w:pPr>
              <w:spacing w:line="240" w:lineRule="auto"/>
              <w:jc w:val="both"/>
              <w:rPr>
                <w:sz w:val="22"/>
                <w:szCs w:val="22"/>
              </w:rPr>
            </w:pPr>
            <w:r w:rsidRPr="004A2CC8">
              <w:rPr>
                <w:sz w:val="22"/>
                <w:szCs w:val="22"/>
              </w:rPr>
              <w:t>Governance support, political will</w:t>
            </w:r>
          </w:p>
        </w:tc>
        <w:tc>
          <w:tcPr>
            <w:tcW w:w="5346" w:type="dxa"/>
          </w:tcPr>
          <w:p w:rsidR="008F6A19" w:rsidRPr="004A2CC8" w:rsidRDefault="008F6A19" w:rsidP="008F6A19">
            <w:pPr>
              <w:spacing w:line="240" w:lineRule="auto"/>
              <w:jc w:val="both"/>
              <w:rPr>
                <w:i/>
                <w:sz w:val="22"/>
                <w:szCs w:val="22"/>
              </w:rPr>
            </w:pPr>
            <w:r w:rsidRPr="004A2CC8">
              <w:rPr>
                <w:i/>
                <w:sz w:val="22"/>
                <w:szCs w:val="22"/>
              </w:rPr>
              <w:t>"The implementation of the platform certainly affects</w:t>
            </w:r>
          </w:p>
          <w:p w:rsidR="008F6A19" w:rsidRPr="004A2CC8" w:rsidRDefault="008F6A19" w:rsidP="008F6A19">
            <w:pPr>
              <w:spacing w:line="240" w:lineRule="auto"/>
              <w:jc w:val="both"/>
              <w:rPr>
                <w:i/>
                <w:sz w:val="22"/>
                <w:szCs w:val="22"/>
              </w:rPr>
            </w:pPr>
            <w:r w:rsidRPr="004A2CC8">
              <w:rPr>
                <w:i/>
                <w:sz w:val="22"/>
                <w:szCs w:val="22"/>
              </w:rPr>
              <w:t>The table shows that majority of critical success factors defined in the literature review were confirmed to be critical in the Czech e-government environment. However, the answers here confirm the emphasis on Vision and strategy, Human capital, Citizen-centric approach, Linkages and trust, Security and privacy, Technical infrastructure, Data quality, Management, Interaction orientation, Customization/personalization, financial capital and External environment, while not mentioning the Social networking, User-added value and Reward for participation. The two factors of sufficient crowd participation and Motive alignment of the crowd were mentioned indirectly.</w:t>
            </w:r>
          </w:p>
          <w:p w:rsidR="008F6A19" w:rsidRPr="004A2CC8" w:rsidRDefault="008F6A19" w:rsidP="008F6A19">
            <w:pPr>
              <w:spacing w:line="240" w:lineRule="auto"/>
              <w:jc w:val="both"/>
              <w:rPr>
                <w:i/>
                <w:sz w:val="22"/>
                <w:szCs w:val="22"/>
              </w:rPr>
            </w:pPr>
            <w:r w:rsidRPr="004A2CC8">
              <w:rPr>
                <w:i/>
                <w:sz w:val="22"/>
                <w:szCs w:val="22"/>
              </w:rPr>
              <w:t>The respondents assign considerable importance to the factor of feedback - both in terms of response as well as in terms of solution, emphasizing the necessity of constant and authentic communication. What is more, they mention the feedback also in terms of upgrading the platform functionality based on citizens’ remarks and suggestions, stating that people have many suggestions which should be turned into practice. The feedback factor was therefore diversified of a new sub-factor.</w:t>
            </w:r>
          </w:p>
          <w:p w:rsidR="008F6A19" w:rsidRPr="004A2CC8" w:rsidRDefault="008F6A19" w:rsidP="008F6A19">
            <w:pPr>
              <w:spacing w:line="240" w:lineRule="auto"/>
              <w:jc w:val="both"/>
              <w:rPr>
                <w:i/>
                <w:sz w:val="22"/>
                <w:szCs w:val="22"/>
              </w:rPr>
            </w:pPr>
            <w:r w:rsidRPr="004A2CC8">
              <w:rPr>
                <w:i/>
                <w:sz w:val="22"/>
                <w:szCs w:val="22"/>
              </w:rPr>
              <w:t>the opinion of the city management. If the city management does not support it or disagrees with it, it does not work and never will. This is, of course, relater with political will.”</w:t>
            </w:r>
          </w:p>
          <w:p w:rsidR="008F6A19" w:rsidRPr="004A2CC8" w:rsidRDefault="008F6A19" w:rsidP="008F6A19">
            <w:pPr>
              <w:spacing w:line="240" w:lineRule="auto"/>
              <w:jc w:val="both"/>
              <w:rPr>
                <w:i/>
                <w:sz w:val="22"/>
                <w:szCs w:val="22"/>
              </w:rPr>
            </w:pPr>
            <w:r w:rsidRPr="004A2CC8">
              <w:rPr>
                <w:i/>
                <w:sz w:val="22"/>
                <w:szCs w:val="22"/>
              </w:rPr>
              <w:t>"It is always up to the City council to decide whether to use the platform at all. The critical factor is therefore the will of the city managers.”</w:t>
            </w:r>
          </w:p>
        </w:tc>
      </w:tr>
      <w:tr w:rsidR="008F6A19" w:rsidRPr="004A2CC8" w:rsidTr="00327955">
        <w:tc>
          <w:tcPr>
            <w:tcW w:w="1668" w:type="dxa"/>
            <w:vMerge/>
          </w:tcPr>
          <w:p w:rsidR="008F6A19" w:rsidRPr="004A2CC8" w:rsidRDefault="008F6A19" w:rsidP="008F6A19">
            <w:pPr>
              <w:spacing w:line="240" w:lineRule="auto"/>
              <w:jc w:val="both"/>
              <w:rPr>
                <w:sz w:val="22"/>
                <w:szCs w:val="22"/>
              </w:rPr>
            </w:pPr>
          </w:p>
        </w:tc>
        <w:tc>
          <w:tcPr>
            <w:tcW w:w="1701" w:type="dxa"/>
          </w:tcPr>
          <w:p w:rsidR="008F6A19" w:rsidRPr="004A2CC8" w:rsidRDefault="008F6A19" w:rsidP="008F6A19">
            <w:pPr>
              <w:spacing w:line="240" w:lineRule="auto"/>
              <w:jc w:val="both"/>
              <w:rPr>
                <w:sz w:val="22"/>
                <w:szCs w:val="22"/>
              </w:rPr>
            </w:pPr>
            <w:r w:rsidRPr="004A2CC8">
              <w:rPr>
                <w:sz w:val="22"/>
                <w:szCs w:val="22"/>
              </w:rPr>
              <w:t>Legislative environment</w:t>
            </w:r>
          </w:p>
        </w:tc>
        <w:tc>
          <w:tcPr>
            <w:tcW w:w="5346" w:type="dxa"/>
          </w:tcPr>
          <w:p w:rsidR="008F6A19" w:rsidRPr="004A2CC8" w:rsidRDefault="008F6A19" w:rsidP="008F6A19">
            <w:pPr>
              <w:spacing w:line="240" w:lineRule="auto"/>
              <w:jc w:val="both"/>
              <w:rPr>
                <w:i/>
                <w:sz w:val="22"/>
                <w:szCs w:val="22"/>
              </w:rPr>
            </w:pPr>
            <w:r w:rsidRPr="004A2CC8">
              <w:rPr>
                <w:i/>
                <w:sz w:val="22"/>
                <w:szCs w:val="22"/>
              </w:rPr>
              <w:t>“At the beginning, when we started to use the platform, it was a bit out of law. And it actually still is. As the reports are anonymous (the citizen do not have to register, he/she reports under a nickname), we don´t know who we communicate with. So this is not perceived as an official communication. We actually communicate with avatars which is terribly complicated as there is no law regulating this type of non-standard communication… here we hint at the problem that the public officials do not have to do so as it is not mentioned in their job content or employment contract. Therefore, nobody can force them to do that… The problem has been resolved when secretary decided to incorporate this into the job description so they have to deal with it now.”</w:t>
            </w:r>
          </w:p>
          <w:p w:rsidR="008F6A19" w:rsidRPr="004A2CC8" w:rsidRDefault="008F6A19" w:rsidP="008F6A19">
            <w:pPr>
              <w:spacing w:line="240" w:lineRule="auto"/>
              <w:jc w:val="both"/>
              <w:rPr>
                <w:i/>
                <w:sz w:val="22"/>
                <w:szCs w:val="22"/>
              </w:rPr>
            </w:pPr>
            <w:r w:rsidRPr="004A2CC8">
              <w:rPr>
                <w:i/>
                <w:sz w:val="22"/>
                <w:szCs w:val="22"/>
              </w:rPr>
              <w:t>“The anonymity of reports gave rice to the problem of no legislation regulating the unofficial communication among public officials and citizen."</w:t>
            </w:r>
          </w:p>
        </w:tc>
      </w:tr>
      <w:tr w:rsidR="008F6A19" w:rsidRPr="004A2CC8" w:rsidTr="00327955">
        <w:tc>
          <w:tcPr>
            <w:tcW w:w="1668" w:type="dxa"/>
            <w:vMerge/>
          </w:tcPr>
          <w:p w:rsidR="008F6A19" w:rsidRPr="004A2CC8" w:rsidRDefault="008F6A19" w:rsidP="008F6A19">
            <w:pPr>
              <w:spacing w:line="240" w:lineRule="auto"/>
              <w:jc w:val="both"/>
              <w:rPr>
                <w:sz w:val="22"/>
                <w:szCs w:val="22"/>
              </w:rPr>
            </w:pPr>
          </w:p>
        </w:tc>
        <w:tc>
          <w:tcPr>
            <w:tcW w:w="1701" w:type="dxa"/>
          </w:tcPr>
          <w:p w:rsidR="008F6A19" w:rsidRPr="004A2CC8" w:rsidRDefault="008F6A19" w:rsidP="008F6A19">
            <w:pPr>
              <w:spacing w:line="240" w:lineRule="auto"/>
              <w:jc w:val="both"/>
              <w:rPr>
                <w:sz w:val="22"/>
                <w:szCs w:val="22"/>
              </w:rPr>
            </w:pPr>
            <w:r w:rsidRPr="004A2CC8">
              <w:rPr>
                <w:sz w:val="22"/>
                <w:szCs w:val="22"/>
              </w:rPr>
              <w:t>Political will</w:t>
            </w:r>
          </w:p>
        </w:tc>
        <w:tc>
          <w:tcPr>
            <w:tcW w:w="5346" w:type="dxa"/>
          </w:tcPr>
          <w:p w:rsidR="008F6A19" w:rsidRPr="004A2CC8" w:rsidRDefault="008F6A19" w:rsidP="008F6A19">
            <w:pPr>
              <w:spacing w:line="240" w:lineRule="auto"/>
              <w:jc w:val="both"/>
              <w:rPr>
                <w:i/>
                <w:sz w:val="22"/>
                <w:szCs w:val="22"/>
              </w:rPr>
            </w:pPr>
            <w:r w:rsidRPr="004A2CC8">
              <w:rPr>
                <w:i/>
                <w:sz w:val="22"/>
                <w:szCs w:val="22"/>
              </w:rPr>
              <w:t>“When somebody finds out that something like this exists (platform), and takes such a great idea that it could be implemented… there must be a political will. That is alpha and omega. This is an initial precondition for success.”</w:t>
            </w:r>
          </w:p>
          <w:p w:rsidR="008F6A19" w:rsidRPr="004A2CC8" w:rsidRDefault="008F6A19" w:rsidP="008F6A19">
            <w:pPr>
              <w:spacing w:line="240" w:lineRule="auto"/>
              <w:jc w:val="both"/>
              <w:rPr>
                <w:i/>
                <w:sz w:val="22"/>
                <w:szCs w:val="22"/>
              </w:rPr>
            </w:pPr>
            <w:r w:rsidRPr="004A2CC8">
              <w:rPr>
                <w:i/>
                <w:sz w:val="22"/>
                <w:szCs w:val="22"/>
              </w:rPr>
              <w:t>“Well, it is only about the fact that whenever you want to push anything like this, then you have to think about whether it is politically interesting or not… whether the politicians get points or not… ad when the answer is not, then he/she does not care.”</w:t>
            </w:r>
          </w:p>
          <w:p w:rsidR="008F6A19" w:rsidRPr="004A2CC8" w:rsidRDefault="008F6A19" w:rsidP="008F6A19">
            <w:pPr>
              <w:spacing w:line="240" w:lineRule="auto"/>
              <w:jc w:val="both"/>
              <w:rPr>
                <w:i/>
                <w:sz w:val="22"/>
                <w:szCs w:val="22"/>
              </w:rPr>
            </w:pPr>
            <w:r w:rsidRPr="004A2CC8">
              <w:rPr>
                <w:i/>
                <w:sz w:val="22"/>
                <w:szCs w:val="22"/>
              </w:rPr>
              <w:t>“The platform was launched in our city based on the political will. The request for implementing such a tool was simply made from the governance’s side.”</w:t>
            </w:r>
          </w:p>
        </w:tc>
      </w:tr>
    </w:tbl>
    <w:p w:rsidR="00CF0936" w:rsidRDefault="00CF0936" w:rsidP="008F6A19">
      <w:pPr>
        <w:pStyle w:val="Newparagraph"/>
        <w:spacing w:line="276" w:lineRule="auto"/>
        <w:ind w:firstLine="0"/>
        <w:jc w:val="both"/>
      </w:pPr>
    </w:p>
    <w:p w:rsidR="00CF0936" w:rsidRDefault="00CF0936" w:rsidP="008F6A19">
      <w:pPr>
        <w:pStyle w:val="Newparagraph"/>
        <w:spacing w:line="276" w:lineRule="auto"/>
        <w:ind w:firstLine="0"/>
        <w:jc w:val="both"/>
      </w:pPr>
    </w:p>
    <w:p w:rsidR="005948FC" w:rsidRDefault="005948FC" w:rsidP="008F6A19">
      <w:pPr>
        <w:spacing w:line="240" w:lineRule="auto"/>
        <w:jc w:val="both"/>
      </w:pPr>
    </w:p>
    <w:p w:rsidR="00BB4606" w:rsidRPr="008F6A19" w:rsidRDefault="00A91C59" w:rsidP="008F6A19">
      <w:pPr>
        <w:pStyle w:val="Newparagraph"/>
        <w:jc w:val="both"/>
      </w:pPr>
      <w:r w:rsidRPr="008F6A19">
        <w:t>The table shows that majority of critical success factors defined in the literature review were confirmed to be critical in the Czech e-government environment. However, the answers here confirm the emphasis on Vision and strategy, Human capital, Citizen-centric approach, Linkages and trust, Security and privacy, Technical infrastructure, Data quality, Management, Interaction orientation, Customization/personalization, financial capital and External environment, while not mentioning the Social networking, User-added value and Reward for participation. The two factors of sufficient crowd participation and Motive alignment of the crowd were mentioned indirectly.</w:t>
      </w:r>
    </w:p>
    <w:p w:rsidR="00A91C59" w:rsidRPr="008F6A19" w:rsidRDefault="00A91C59" w:rsidP="008F6A19">
      <w:pPr>
        <w:pStyle w:val="Newparagraph"/>
        <w:jc w:val="both"/>
      </w:pPr>
      <w:r w:rsidRPr="008F6A19">
        <w:t>The respondents assign considerable importance to the factor of feedback - both in terms of response as well as in terms of solution, emphasizing the necessity of constant and authentic communication. What is more, they mention the feedback also in terms of upgrading the platform functionality based on citizens’ remarks and suggestions, stating that people have many suggestions which should be turned into practice. The feedback factor was therefore diversified of a new sub-factor.</w:t>
      </w:r>
    </w:p>
    <w:p w:rsidR="00A91C59" w:rsidRPr="008F6A19" w:rsidRDefault="00A91C59" w:rsidP="008F6A19">
      <w:pPr>
        <w:pStyle w:val="Newparagraph"/>
        <w:jc w:val="both"/>
      </w:pPr>
      <w:r w:rsidRPr="008F6A19">
        <w:t>The respondents also share our analytical conclusion that positive user experience is critical, however, they consider it from the municipality’s side stating that the positive user experience in terms of other cities was critical as they did not want to implement an untried and untested solution. Also this factor was therefore broadened.</w:t>
      </w:r>
    </w:p>
    <w:p w:rsidR="00A91C59" w:rsidRPr="008F6A19" w:rsidRDefault="00A91C59" w:rsidP="008F6A19">
      <w:pPr>
        <w:pStyle w:val="Newparagraph"/>
        <w:jc w:val="both"/>
      </w:pPr>
      <w:r w:rsidRPr="008F6A19">
        <w:t>The findings confirm the relevance of the users' anonymity factor as being critical. Still, public officials do not agree whether users should use geoCS platforms anonymously or under the registration.</w:t>
      </w:r>
    </w:p>
    <w:p w:rsidR="00A91C59" w:rsidRPr="008F6A19" w:rsidRDefault="00A91C59" w:rsidP="008F6A19">
      <w:pPr>
        <w:pStyle w:val="Newparagraph"/>
        <w:jc w:val="both"/>
      </w:pPr>
      <w:r w:rsidRPr="008F6A19">
        <w:t>The issue of users' anonymity however uncovers a new factor that revealed to be critical in Czech municipalities: the lack of legislative regulation of unofficial communication among public officials and citizens. Many respondents experienced problems arising because of the anonymity of reports. As there is no law in the Czech Republic regulating this new type of anonymous communication, the municipalities hinted at problem with public officials who did not want to communicate with citizens in such way. And they had not to do so because it was not a part of their job description. The anonymity of reports gave rise to many related questions concerning the period of reply or responsibility. This factor can be classified into the factor of legislative environment.</w:t>
      </w:r>
    </w:p>
    <w:p w:rsidR="00A91C59" w:rsidRPr="008F6A19" w:rsidRDefault="00A91C59" w:rsidP="008F6A19">
      <w:pPr>
        <w:pStyle w:val="Newparagraph"/>
        <w:jc w:val="both"/>
      </w:pPr>
      <w:r w:rsidRPr="008F6A19">
        <w:t>As for the factor of customization/personalization, our findings indicate that respondents think that the customization in terms of municipality is the critical for the success. When deciding about which platform to choose, respondents required the solution which would be possible to adapt to the city’s needs. This has not been reflected in the literature but seems to be critical in practice.</w:t>
      </w:r>
    </w:p>
    <w:p w:rsidR="00A91C59" w:rsidRPr="008F6A19" w:rsidRDefault="00A91C59" w:rsidP="008F6A19">
      <w:pPr>
        <w:pStyle w:val="Newparagraph"/>
        <w:jc w:val="both"/>
      </w:pPr>
      <w:r w:rsidRPr="008F6A19">
        <w:t>The final and the most important factor that we would like to discuss is motivation. This factor is often mentioned in the literature, and is a key factor promoting the success from the perspective of respondents too. In this regard, it seems to be clear that the public officials need to understand the motive alignment of the crowd to ensure the success of geoCS project. Surprisingly, there seems to be an attention for the question of public officials' motivation to use the app as well. As stated by respondents, the platform usage is influenced by human factor in terms of public officials. They claim that the decision whether to use the platform or not is made not only on the side of citizens but also on the side of public officials. Here we are back to the issue of non-existence neither of law, nor of regulation dealing with using geoCS platform. As the public officials in the Czech Republic are not obliged by law to work with the platform, and therefore by their job contract, their motivation is just personal, and depends only on their attitude. Public officials’ motivation can be classified as a sub-factor of the motive alignment, nevertheless referencing also to the human factor and legislative environment as well.</w:t>
      </w:r>
    </w:p>
    <w:p w:rsidR="00A91C59" w:rsidRPr="008F6A19" w:rsidRDefault="00A91C59" w:rsidP="008F6A19">
      <w:pPr>
        <w:pStyle w:val="Newparagraph"/>
        <w:jc w:val="both"/>
      </w:pPr>
      <w:r w:rsidRPr="008F6A19">
        <w:t>Perhaps the most interesting finding of our case study is that the scholars do not highlight the political will as a critical success factor. This contradicts the respondents who emphasized the political will several times. At that, as it can be observed in the Table II, they find it as being one of the most important critical success factor.</w:t>
      </w:r>
    </w:p>
    <w:p w:rsidR="00A91C59" w:rsidRPr="008F6A19" w:rsidRDefault="00A91C59" w:rsidP="008F6A19">
      <w:pPr>
        <w:pStyle w:val="Newparagraph"/>
        <w:jc w:val="both"/>
        <w:rPr>
          <w:i/>
        </w:rPr>
      </w:pPr>
      <w:r w:rsidRPr="008F6A19">
        <w:t xml:space="preserve">The finding also provided insights into two additional issues. Firstly, there is a need for setting the rules in municipalities which are using more than one platform. Respondents from such municipalities were complaining about the problem of duplicate communication arising when public officials need to answer twice as one issue is being reported through more apps. This is not effective. Therefore, the proper setting up processes is observed to be critical. Secondly, the “over-motivation” of proactive citizens complaining about everything emerged. As stated by one of our respondent: </w:t>
      </w:r>
      <w:r w:rsidRPr="008F6A19">
        <w:rPr>
          <w:i/>
        </w:rPr>
        <w:t>“The pitfall of every such platform is that it attracts mainly those regular complainers sending one hundred of reports a day…”</w:t>
      </w:r>
      <w:r w:rsidRPr="008F6A19">
        <w:t xml:space="preserve"> This excessive activity is however not the uniqueness typical only for e-participation activities. On the contrary, as our respondent further explain: </w:t>
      </w:r>
      <w:r w:rsidRPr="008F6A19">
        <w:rPr>
          <w:i/>
        </w:rPr>
        <w:t>“… this is unfortunately typical even for traditional (offline) forms of reporting.”</w:t>
      </w:r>
    </w:p>
    <w:p w:rsidR="00A91C59" w:rsidRPr="008F6A19" w:rsidRDefault="00A91C59" w:rsidP="008F6A19">
      <w:pPr>
        <w:pStyle w:val="Newparagraph"/>
        <w:jc w:val="both"/>
      </w:pPr>
    </w:p>
    <w:p w:rsidR="002629A9" w:rsidRDefault="002629A9" w:rsidP="008F6A19">
      <w:pPr>
        <w:pStyle w:val="Newparagraph"/>
        <w:jc w:val="both"/>
      </w:pPr>
      <w:r w:rsidRPr="008F6A19">
        <w:t>This section presented the findings from a survey about the factors that are critical to success of geoCS among the</w:t>
      </w:r>
      <w:r>
        <w:t xml:space="preserve"> public officials from urban governments in the Czech Republic. </w:t>
      </w:r>
      <w:r w:rsidR="009B1745">
        <w:t>Based on</w:t>
      </w:r>
      <w:r>
        <w:t xml:space="preserve"> these findings, we can conclude that the main factors were all recognized as critical. This general finding confirms the relevance of the preliminary framework of CSFs that we develop </w:t>
      </w:r>
      <w:r w:rsidR="002C6FB0">
        <w:t>based on</w:t>
      </w:r>
      <w:r>
        <w:t xml:space="preserve"> the literature. In addition to the literature, an important finding was that political will, public officials’ motivation and urban personalization were identified as critical. </w:t>
      </w:r>
    </w:p>
    <w:p w:rsidR="0069252B" w:rsidRDefault="0069252B" w:rsidP="008F6A19">
      <w:pPr>
        <w:pStyle w:val="Newparagraph"/>
        <w:jc w:val="both"/>
      </w:pPr>
    </w:p>
    <w:p w:rsidR="002629A9" w:rsidRPr="002629A9" w:rsidRDefault="002629A9" w:rsidP="008F6A19">
      <w:pPr>
        <w:pStyle w:val="Newparagraph"/>
        <w:jc w:val="both"/>
      </w:pPr>
      <w:r>
        <w:t xml:space="preserve">The research is not without its limitations, and these should be considered in terms of the impact on the findings of the research. Firstly, the “success” of geoCS was defined rather broadly (in terms of the perceived deviation from the expected project goals the population involved or the number of reports). Accordingly, further research onto the criteria for measuring success is needed. This is particularly challenging, since it is obvious that success is not a dichotomous </w:t>
      </w:r>
      <w:r w:rsidR="00DD7201">
        <w:t>variable but</w:t>
      </w:r>
      <w:r>
        <w:t xml:space="preserve"> may vary both in magnitude and over time (Trkman 2010). Secondly, although the author has gone to great length to probe the most essential critical success factors for geoCS implementation, the factors might not be complete since it is a single country </w:t>
      </w:r>
      <w:r w:rsidR="00DD7201">
        <w:t>case-based</w:t>
      </w:r>
      <w:r>
        <w:t xml:space="preserve"> study. Different countries have different cultures, public management practices and public institutions; it is therefore believed that that with more and more geoCS cases in other countries, the list of factors can be modified. Thirdly, this study only focused on municipalities that had adopted the geoCS and the critical factors affecting adoption. A similar study could be conducted into municipalities that have not adopted the geoCS to understand critical factors preventing or inhibiting adoption. </w:t>
      </w:r>
      <w:r w:rsidR="00DD7201">
        <w:t>Finally</w:t>
      </w:r>
      <w:r>
        <w:t xml:space="preserve">, the questionnaire survey research method should be used to quantify the importance (significance) of identified </w:t>
      </w:r>
      <w:r w:rsidR="002C6FB0">
        <w:t>factors and</w:t>
      </w:r>
      <w:r>
        <w:t xml:space="preserve"> examine the interaction among them.</w:t>
      </w:r>
    </w:p>
    <w:p w:rsidR="00731C24" w:rsidRDefault="002629A9" w:rsidP="008F6A19">
      <w:pPr>
        <w:pStyle w:val="Nadpis1"/>
        <w:spacing w:line="276" w:lineRule="auto"/>
        <w:jc w:val="both"/>
      </w:pPr>
      <w:r>
        <w:t>Conclus</w:t>
      </w:r>
      <w:r w:rsidR="00731C24" w:rsidRPr="00A57258">
        <w:t>ion</w:t>
      </w:r>
    </w:p>
    <w:p w:rsidR="00731C24" w:rsidRPr="00CF0936" w:rsidRDefault="002629A9" w:rsidP="008F6A19">
      <w:pPr>
        <w:pStyle w:val="Paragraph"/>
        <w:jc w:val="both"/>
      </w:pPr>
      <w:r w:rsidRPr="00CF0936">
        <w:t>Geo-crowdsourcing has demonstrated itself to be a potential problem-solving tool for public management. It must be pointed out while geoCS has proven its worth for e-government; scholars have so far not considerably examined the critical success factors of its implementation and use. This paper intended to fill this gap and add the current body of literature on geoCS. It contributes to the e</w:t>
      </w:r>
      <w:r w:rsidR="002C6FB0" w:rsidRPr="00CF0936">
        <w:t>-</w:t>
      </w:r>
      <w:r w:rsidRPr="00CF0936">
        <w:t>government implementation literature in terms of suggesting a framework that takes under consideration important CSFs for implementing and use of geoCS.</w:t>
      </w:r>
    </w:p>
    <w:p w:rsidR="002629A9" w:rsidRPr="00CF0936" w:rsidRDefault="002629A9" w:rsidP="008F6A19">
      <w:pPr>
        <w:pStyle w:val="Newparagraph"/>
        <w:jc w:val="both"/>
      </w:pPr>
      <w:r w:rsidRPr="00CF0936">
        <w:t>Existing studies on critical success factors of geoCS were reviewed and their limitations were identified. By integrating insights drawn from these studies as well as adding some new factors emerging from in-depth interviews with public officials, the author proposed a framework of 1</w:t>
      </w:r>
      <w:r w:rsidR="00CF0936">
        <w:t>4</w:t>
      </w:r>
      <w:r w:rsidRPr="00CF0936">
        <w:t xml:space="preserve"> critical success factors and 2</w:t>
      </w:r>
      <w:r w:rsidR="00C20293">
        <w:t>7</w:t>
      </w:r>
      <w:r w:rsidRPr="00CF0936">
        <w:t xml:space="preserve"> sub-factors which are believed to be more suitable for Czech municipalities. The applicability of the framework was verified in accordance with geoCS experts and practitioners.</w:t>
      </w:r>
    </w:p>
    <w:p w:rsidR="002629A9" w:rsidRPr="00CF0936" w:rsidRDefault="002629A9" w:rsidP="008F6A19">
      <w:pPr>
        <w:pStyle w:val="Newparagraph"/>
        <w:jc w:val="both"/>
      </w:pPr>
      <w:r w:rsidRPr="00CF0936">
        <w:t>The paper has several practical applications. First, the proposed framework can act as a list of items for public officials to address when adopting geoCS. Without the theoretical foundation, municipalities and their mayors are often left with no guidance. The framework therefore helps to ensure that the essential issues and factors are covered during the implementation and the use of geoCS. Equally, it can be considered by managers of already existing geoCS projects as a prerequisite for continuous improvement. For academics, it provides a common language to discuss and study the factors crucial for the success of geoCS in e-governance.</w:t>
      </w:r>
    </w:p>
    <w:p w:rsidR="006E74E1" w:rsidRDefault="006E74E1" w:rsidP="008F6A19">
      <w:pPr>
        <w:pStyle w:val="Nadpis1"/>
        <w:spacing w:line="276" w:lineRule="auto"/>
        <w:jc w:val="both"/>
      </w:pPr>
      <w:r>
        <w:t>References</w:t>
      </w:r>
    </w:p>
    <w:p w:rsidR="00230F8E" w:rsidRDefault="006E74E1" w:rsidP="008F6A19">
      <w:pPr>
        <w:pStyle w:val="References"/>
        <w:jc w:val="both"/>
      </w:pPr>
      <w:r>
        <w:t xml:space="preserve">Ashby, S., Hanna, J., Oakley, I., Vieira, T., Abreu, F., </w:t>
      </w:r>
      <w:r w:rsidR="00327528">
        <w:t>and</w:t>
      </w:r>
      <w:r>
        <w:t xml:space="preserve"> Campos, P. 2015. Citizen X: Designing for Holistic Community Engagement. Paper presented at the Proceedings of the 11th Biannual Conference on Italian SIGCHI Chapter. </w:t>
      </w:r>
    </w:p>
    <w:p w:rsidR="00230F8E" w:rsidRDefault="006E74E1" w:rsidP="008F6A19">
      <w:pPr>
        <w:pStyle w:val="References"/>
        <w:jc w:val="both"/>
      </w:pPr>
      <w:r>
        <w:t>Barr</w:t>
      </w:r>
      <w:r w:rsidR="00327528">
        <w:t>ó</w:t>
      </w:r>
      <w:r>
        <w:t xml:space="preserve">n, J. P. G., Manso, M. Á., Alcarria, R., </w:t>
      </w:r>
      <w:r w:rsidR="00327528">
        <w:t>and</w:t>
      </w:r>
      <w:r>
        <w:t xml:space="preserve"> Gomez, R. P. 2014. A mobile crowdsourcing platform for urban infrastructure maintenance. Paper presented at the Innovative Mobile and Internet Services in Ubiquitous Computing (IMIS), 2014 Eighth International Conference on. </w:t>
      </w:r>
    </w:p>
    <w:p w:rsidR="00230F8E" w:rsidRDefault="006E74E1" w:rsidP="008F6A19">
      <w:pPr>
        <w:pStyle w:val="References"/>
        <w:jc w:val="both"/>
      </w:pPr>
      <w:r>
        <w:t xml:space="preserve">Bott, M., Gigler, B.-S., </w:t>
      </w:r>
      <w:r w:rsidR="00327528">
        <w:t>and</w:t>
      </w:r>
      <w:r>
        <w:t xml:space="preserve"> Young, G. 2014. The role of crowdsourcing for better governance in fragile state contexts. Closing the Feedback Loop, 107. </w:t>
      </w:r>
    </w:p>
    <w:p w:rsidR="00230F8E" w:rsidRDefault="006E74E1" w:rsidP="008F6A19">
      <w:pPr>
        <w:pStyle w:val="References"/>
        <w:jc w:val="both"/>
      </w:pPr>
      <w:r>
        <w:t xml:space="preserve">Bott, M., </w:t>
      </w:r>
      <w:r w:rsidR="00327528">
        <w:t>and</w:t>
      </w:r>
      <w:r>
        <w:t xml:space="preserve"> Young, G. 2012. The role of crowdsourcing for better governance in international development. Praxis: The Fletcher Journal of Human Security, 27(1), 47-70. </w:t>
      </w:r>
    </w:p>
    <w:p w:rsidR="00327528" w:rsidRDefault="006E74E1" w:rsidP="008F6A19">
      <w:pPr>
        <w:pStyle w:val="References"/>
        <w:jc w:val="both"/>
      </w:pPr>
      <w:r>
        <w:t xml:space="preserve">Brabham, D. C. 2008. Crowdsourcing as a model for problem solving: An introduction and cases. Convergence, 14(1), 75-90. </w:t>
      </w:r>
    </w:p>
    <w:p w:rsidR="00230F8E" w:rsidRDefault="006E74E1" w:rsidP="008F6A19">
      <w:pPr>
        <w:pStyle w:val="References"/>
        <w:jc w:val="both"/>
      </w:pPr>
      <w:r>
        <w:t xml:space="preserve">Brabham, D. C. 2009. Crowdsourcing the public participation process for planning projects. Planning Theory, 8(3), 242-262. </w:t>
      </w:r>
    </w:p>
    <w:p w:rsidR="00230F8E" w:rsidRDefault="006E74E1" w:rsidP="008F6A19">
      <w:pPr>
        <w:pStyle w:val="References"/>
        <w:jc w:val="both"/>
      </w:pPr>
      <w:r>
        <w:t xml:space="preserve">Brabham, D. C. 2010. Moving the crowd at Threadless: Motivations for participation in a crowdsourcing application. Information, Communication </w:t>
      </w:r>
      <w:r w:rsidR="00327528">
        <w:t>and</w:t>
      </w:r>
      <w:r>
        <w:t xml:space="preserve"> Society, 13(8), 1122-1145. </w:t>
      </w:r>
    </w:p>
    <w:p w:rsidR="00230F8E" w:rsidRDefault="006E74E1" w:rsidP="008F6A19">
      <w:pPr>
        <w:pStyle w:val="References"/>
        <w:jc w:val="both"/>
      </w:pPr>
      <w:r>
        <w:t xml:space="preserve">Brabham, D. C., Sanchez, T. W., </w:t>
      </w:r>
      <w:r w:rsidR="00327528">
        <w:t>and</w:t>
      </w:r>
      <w:r>
        <w:t xml:space="preserve"> Bartholomew, K. 2009. Crowdsourcing public participation in transit planning: preliminary results from the next stop design case. Transportation Research Board. </w:t>
      </w:r>
    </w:p>
    <w:p w:rsidR="00230F8E" w:rsidRDefault="006E74E1" w:rsidP="008F6A19">
      <w:pPr>
        <w:pStyle w:val="References"/>
        <w:jc w:val="both"/>
      </w:pPr>
      <w:r w:rsidRPr="00E51AF1">
        <w:t xml:space="preserve">Brandeis, M.-N. W., </w:t>
      </w:r>
      <w:r w:rsidR="00327528" w:rsidRPr="00E51AF1">
        <w:t>and</w:t>
      </w:r>
      <w:r w:rsidRPr="00E51AF1">
        <w:t xml:space="preserve"> Nyerges, T. L. 2017. </w:t>
      </w:r>
      <w:r>
        <w:t xml:space="preserve">Structuring Volunteered Geographic Information Collection to Improve Information Processing Efficiency in Environmental Management Citizen Empowered Mapping (pp. 223-236): Springer. </w:t>
      </w:r>
    </w:p>
    <w:p w:rsidR="00230F8E" w:rsidRDefault="006E74E1" w:rsidP="008F6A19">
      <w:pPr>
        <w:pStyle w:val="References"/>
        <w:jc w:val="both"/>
      </w:pPr>
      <w:r>
        <w:t xml:space="preserve">Brown, G., </w:t>
      </w:r>
      <w:r w:rsidR="00327528">
        <w:t>and</w:t>
      </w:r>
      <w:r>
        <w:t xml:space="preserve"> Kyttä, M. 2014. Key issues and research priorities for public participation GIS (PPGIS): A synthesis based on empirical research. Applied Geography, 46, 122-136. </w:t>
      </w:r>
    </w:p>
    <w:p w:rsidR="00230F8E" w:rsidRDefault="006E74E1" w:rsidP="008F6A19">
      <w:pPr>
        <w:pStyle w:val="References"/>
        <w:jc w:val="both"/>
      </w:pPr>
      <w:r>
        <w:t xml:space="preserve">Bruyere, B., </w:t>
      </w:r>
      <w:r w:rsidR="00327528">
        <w:t>and</w:t>
      </w:r>
      <w:r>
        <w:t xml:space="preserve"> Rappe, S. 2007. Identifying the motivations of environmental volunteers. Journal of Environmental Planning and Management, 50(4), 503-516. </w:t>
      </w:r>
    </w:p>
    <w:p w:rsidR="00230F8E" w:rsidRDefault="006E74E1" w:rsidP="008F6A19">
      <w:pPr>
        <w:pStyle w:val="References"/>
        <w:jc w:val="both"/>
      </w:pPr>
      <w:r>
        <w:t xml:space="preserve">Carmel, E. 2003. The new software exporting nations: success factors. The Electronic Journal of Information Systems in Developing Countries, 13(1), 1-12. </w:t>
      </w:r>
    </w:p>
    <w:p w:rsidR="00230F8E" w:rsidRDefault="006E74E1" w:rsidP="008F6A19">
      <w:pPr>
        <w:pStyle w:val="References"/>
        <w:jc w:val="both"/>
      </w:pPr>
      <w:r>
        <w:t xml:space="preserve">Dickinson, J. L., Shirk, J., Bonter, D., Bonney, R., Crain, R. L., Martin, J., . . . Purcell, K. (2012). The current state of citizen science as a tool for ecological research and public engagement. Frontiers in Ecology and the Environment, 10(6), 291-297. </w:t>
      </w:r>
    </w:p>
    <w:p w:rsidR="00230F8E" w:rsidRDefault="006E74E1" w:rsidP="008F6A19">
      <w:pPr>
        <w:pStyle w:val="References"/>
        <w:jc w:val="both"/>
      </w:pPr>
      <w:r>
        <w:t xml:space="preserve">Dirks, S., </w:t>
      </w:r>
      <w:r w:rsidR="00327528">
        <w:t>and</w:t>
      </w:r>
      <w:r>
        <w:t xml:space="preserve"> Keeling, M. 2009. A vision of smarter cities: How cities can lead the way into a prosperous and sustainable future. IBM Institute for business Value, 8. </w:t>
      </w:r>
    </w:p>
    <w:p w:rsidR="00230F8E" w:rsidRDefault="006E74E1" w:rsidP="008F6A19">
      <w:pPr>
        <w:pStyle w:val="References"/>
        <w:jc w:val="both"/>
      </w:pPr>
      <w:r>
        <w:t xml:space="preserve">Donner, J., </w:t>
      </w:r>
      <w:r w:rsidR="00327528">
        <w:t>and</w:t>
      </w:r>
      <w:r>
        <w:t xml:space="preserve"> Walton, M. 2013</w:t>
      </w:r>
      <w:r w:rsidR="00327528">
        <w:t>.</w:t>
      </w:r>
      <w:r>
        <w:t xml:space="preserve"> Your phone has internet-why are you at a library PC? Re-imagining public access in the mobile internet era. Paper presented at the IFIP Conference on HumanComputer Interaction. </w:t>
      </w:r>
    </w:p>
    <w:p w:rsidR="00230F8E" w:rsidRDefault="006E74E1" w:rsidP="008F6A19">
      <w:pPr>
        <w:pStyle w:val="References"/>
        <w:jc w:val="both"/>
      </w:pPr>
      <w:r>
        <w:t xml:space="preserve">Eagle, N. 2009. txteagle: Mobile crowdsourcing. Paper presented at the International Conference on Internationalization, Design and Global Development. </w:t>
      </w:r>
    </w:p>
    <w:p w:rsidR="00230F8E" w:rsidRDefault="006E74E1" w:rsidP="008F6A19">
      <w:pPr>
        <w:pStyle w:val="References"/>
        <w:jc w:val="both"/>
      </w:pPr>
      <w:r w:rsidRPr="00327528">
        <w:rPr>
          <w:lang w:val="de-DE"/>
        </w:rPr>
        <w:t xml:space="preserve">Fang, Y., </w:t>
      </w:r>
      <w:r w:rsidR="00327528" w:rsidRPr="00327528">
        <w:rPr>
          <w:lang w:val="de-DE"/>
        </w:rPr>
        <w:t>and</w:t>
      </w:r>
      <w:r w:rsidRPr="00327528">
        <w:rPr>
          <w:lang w:val="de-DE"/>
        </w:rPr>
        <w:t xml:space="preserve"> Neufeld, D. 2009. </w:t>
      </w:r>
      <w:r>
        <w:t xml:space="preserve">Understanding sustained participation in open source software projects. Journal of management information systems, 25(4), 9-50. </w:t>
      </w:r>
    </w:p>
    <w:p w:rsidR="00230F8E" w:rsidRDefault="006E74E1" w:rsidP="008F6A19">
      <w:pPr>
        <w:pStyle w:val="References"/>
        <w:jc w:val="both"/>
      </w:pPr>
      <w:r w:rsidRPr="00327528">
        <w:t xml:space="preserve">Fink, D., Damoulas, T., Bruns, N. E., La Sorte, F. A., Hochachka, W. M., Gomes, C. P., </w:t>
      </w:r>
      <w:r w:rsidR="00327528" w:rsidRPr="00327528">
        <w:t>and</w:t>
      </w:r>
      <w:r w:rsidRPr="00327528">
        <w:t xml:space="preserve"> Kelling, S. 2014. </w:t>
      </w:r>
      <w:r>
        <w:t xml:space="preserve">Crowdsourcing meets ecology: hemisphere-wide spatiotemporal species distribution models. AI magazine, 35(2), 19-30. </w:t>
      </w:r>
    </w:p>
    <w:p w:rsidR="00230F8E" w:rsidRDefault="006E74E1" w:rsidP="008F6A19">
      <w:pPr>
        <w:pStyle w:val="References"/>
        <w:jc w:val="both"/>
      </w:pPr>
      <w:r>
        <w:t xml:space="preserve">Flanagin, A. J., </w:t>
      </w:r>
      <w:r w:rsidR="00327528">
        <w:t>and</w:t>
      </w:r>
      <w:r>
        <w:t xml:space="preserve"> Metzger, M. J. 2008. The credibility of volunteered geographic information. GeoJournal, 72(3-4), 137-148. </w:t>
      </w:r>
    </w:p>
    <w:p w:rsidR="00230F8E" w:rsidRDefault="006E74E1" w:rsidP="008F6A19">
      <w:pPr>
        <w:pStyle w:val="References"/>
        <w:jc w:val="both"/>
      </w:pPr>
      <w:r>
        <w:t xml:space="preserve">Goodchild, M. F. 2007. Citizens as sensors: the world of volunteered geography. GeoJournal, 69(4), 211-221. </w:t>
      </w:r>
    </w:p>
    <w:p w:rsidR="00230F8E" w:rsidRDefault="006E74E1" w:rsidP="008F6A19">
      <w:pPr>
        <w:pStyle w:val="References"/>
        <w:jc w:val="both"/>
      </w:pPr>
      <w:r>
        <w:t xml:space="preserve">Goodchild, M. F., </w:t>
      </w:r>
      <w:r w:rsidR="00327528">
        <w:t>and</w:t>
      </w:r>
      <w:r>
        <w:t xml:space="preserve"> Li, L. 2012. Assuring the quality of volunteered geographic information. Spatial statistics, 1, 110-120. </w:t>
      </w:r>
    </w:p>
    <w:p w:rsidR="00230F8E" w:rsidRDefault="006E74E1" w:rsidP="008F6A19">
      <w:pPr>
        <w:pStyle w:val="References"/>
        <w:jc w:val="both"/>
      </w:pPr>
      <w:r>
        <w:t xml:space="preserve">Gouveia, C., </w:t>
      </w:r>
      <w:r w:rsidR="00327528">
        <w:t>and</w:t>
      </w:r>
      <w:r>
        <w:t xml:space="preserve"> Fonseca, A. 2008. New approaches to environmental monitoring: the use of ICT to explore volunteered geographic information. GeoJournal, 72(3-4), 185-197. </w:t>
      </w:r>
    </w:p>
    <w:p w:rsidR="00230F8E" w:rsidRDefault="006E74E1" w:rsidP="008F6A19">
      <w:pPr>
        <w:pStyle w:val="References"/>
        <w:jc w:val="both"/>
      </w:pPr>
      <w:r>
        <w:t xml:space="preserve">Haklay, M., Antoniou, V., Basiouka, S., Soden, R., </w:t>
      </w:r>
      <w:r w:rsidR="00327528">
        <w:t>and</w:t>
      </w:r>
      <w:r>
        <w:t xml:space="preserve"> Mooney, P. 2014. Crowdsourced geographic information use in government: World Bank Publications. </w:t>
      </w:r>
    </w:p>
    <w:p w:rsidR="00230F8E" w:rsidRDefault="006E74E1" w:rsidP="008F6A19">
      <w:pPr>
        <w:pStyle w:val="References"/>
        <w:jc w:val="both"/>
      </w:pPr>
      <w:r>
        <w:t xml:space="preserve">Heeks, R., </w:t>
      </w:r>
      <w:r w:rsidR="00327528">
        <w:t>and</w:t>
      </w:r>
      <w:r>
        <w:t xml:space="preserve"> Nicholson, B. 2004. Software export success factors and strategies in ‘follower’nations. Competition and Change, 8(3), 267-303. </w:t>
      </w:r>
    </w:p>
    <w:p w:rsidR="00230F8E" w:rsidRDefault="006E74E1" w:rsidP="008F6A19">
      <w:pPr>
        <w:pStyle w:val="References"/>
        <w:jc w:val="both"/>
      </w:pPr>
      <w:r w:rsidRPr="00E51AF1">
        <w:t xml:space="preserve">Höffken, S., </w:t>
      </w:r>
      <w:r w:rsidR="00327528" w:rsidRPr="00E51AF1">
        <w:t>and</w:t>
      </w:r>
      <w:r w:rsidRPr="00E51AF1">
        <w:t xml:space="preserve"> Streich, B. 2013. </w:t>
      </w:r>
      <w:r>
        <w:t xml:space="preserve">Mobile participation: Citizen engagement in urban planning via smartphones Citizen E-participation in urban governance: Crowdsourcing and collaborative creativity (pp. 199-225): IGI Global. </w:t>
      </w:r>
    </w:p>
    <w:p w:rsidR="00230F8E" w:rsidRDefault="006E74E1" w:rsidP="008F6A19">
      <w:pPr>
        <w:pStyle w:val="References"/>
        <w:jc w:val="both"/>
      </w:pPr>
      <w:r w:rsidRPr="00E51AF1">
        <w:t xml:space="preserve">Hopfer, S., </w:t>
      </w:r>
      <w:r w:rsidR="00327528" w:rsidRPr="00E51AF1">
        <w:t>and</w:t>
      </w:r>
      <w:r w:rsidRPr="00E51AF1">
        <w:t xml:space="preserve"> MacEachren, A. M. 2007. </w:t>
      </w:r>
      <w:r>
        <w:t xml:space="preserve">Leveraging the potential of geospatial annotations for collaboration: a communication theory perspective. International Journal of Geographical Information Science, 21(8), 921-934. </w:t>
      </w:r>
    </w:p>
    <w:p w:rsidR="00230F8E" w:rsidRDefault="006E74E1" w:rsidP="008F6A19">
      <w:pPr>
        <w:pStyle w:val="References"/>
        <w:jc w:val="both"/>
      </w:pPr>
      <w:r>
        <w:t xml:space="preserve">Howe, J. 2006. The Rise of Crowdsourcing - Forget outsourcing. The new source of cheap labor is everyday people using their spare cycles to create content, solve problems, even do RD. Wired., 14(6), 176. </w:t>
      </w:r>
    </w:p>
    <w:p w:rsidR="00230F8E" w:rsidRDefault="006E74E1" w:rsidP="008F6A19">
      <w:pPr>
        <w:pStyle w:val="References"/>
        <w:jc w:val="both"/>
      </w:pPr>
      <w:r>
        <w:t xml:space="preserve">Howe, J. 2008. Why the power of the crowd is driving the future of business, ed. 1st, 2009: China CITIC Press, Beijing. </w:t>
      </w:r>
    </w:p>
    <w:p w:rsidR="00230F8E" w:rsidRDefault="006E74E1" w:rsidP="008F6A19">
      <w:pPr>
        <w:pStyle w:val="References"/>
        <w:jc w:val="both"/>
      </w:pPr>
      <w:r w:rsidRPr="00E51AF1">
        <w:t xml:space="preserve">Huang, S.-W., </w:t>
      </w:r>
      <w:r w:rsidR="00327528" w:rsidRPr="00E51AF1">
        <w:t>and</w:t>
      </w:r>
      <w:r w:rsidRPr="00E51AF1">
        <w:t xml:space="preserve"> Fu, W.-T. 2013. </w:t>
      </w:r>
      <w:r>
        <w:t xml:space="preserve">Don't hide in the crowd!: increasing social transparency between peer workers improves crowdsourcing outcomes. Paper presented at the Proceedings of the SIGCHI Conference on Human Factors in Computing Systems. </w:t>
      </w:r>
    </w:p>
    <w:p w:rsidR="00230F8E" w:rsidRDefault="006E74E1" w:rsidP="008F6A19">
      <w:pPr>
        <w:pStyle w:val="References"/>
        <w:jc w:val="both"/>
      </w:pPr>
      <w:r>
        <w:t xml:space="preserve">Cho, G. 2014. Some legal concerns with the use of crowd-sourced Geospatial Information. Paper presented at the IOP Conference Series: Earth and Environmental Science. </w:t>
      </w:r>
    </w:p>
    <w:p w:rsidR="00230F8E" w:rsidRDefault="006E74E1" w:rsidP="008F6A19">
      <w:pPr>
        <w:pStyle w:val="References"/>
        <w:jc w:val="both"/>
      </w:pPr>
      <w:r>
        <w:t xml:space="preserve">Jackson, M., Rahemtulla, H., </w:t>
      </w:r>
      <w:r w:rsidR="00327528">
        <w:t>and</w:t>
      </w:r>
      <w:r>
        <w:t xml:space="preserve"> Morley, J. 2010. The synergistic use of authenticated and crowdsourced data for emergency response. Paper presented at the 2nd International Workshop on Validation of Geo-Information Products for Crisis Management (VALgEO).</w:t>
      </w:r>
    </w:p>
    <w:p w:rsidR="009A567D" w:rsidRDefault="009A567D" w:rsidP="008F6A19">
      <w:pPr>
        <w:pStyle w:val="References"/>
        <w:jc w:val="both"/>
      </w:pPr>
      <w:r w:rsidRPr="008F6A19">
        <w:t>Jacobson, C. and Ok Choi, S., 2008. Success factors: public works and public-private partnerships. International Journal of Public Sector Management, 21(6), pp.637-657.</w:t>
      </w:r>
    </w:p>
    <w:p w:rsidR="00230F8E" w:rsidRDefault="006E74E1" w:rsidP="008F6A19">
      <w:pPr>
        <w:pStyle w:val="References"/>
        <w:jc w:val="both"/>
      </w:pPr>
      <w:r>
        <w:t xml:space="preserve">Kalantari, M., Rajabifard, A., Olfat, H., </w:t>
      </w:r>
      <w:r w:rsidR="00327528">
        <w:t>and</w:t>
      </w:r>
      <w:r>
        <w:t xml:space="preserve"> Williamson, I. 2014. Geospatial Metadata 2.0–An approach for Volunteered Geographic Information. Computers, environment and urban systems, 48, 35-48. </w:t>
      </w:r>
    </w:p>
    <w:p w:rsidR="00230F8E" w:rsidRDefault="006E74E1" w:rsidP="008F6A19">
      <w:pPr>
        <w:pStyle w:val="References"/>
        <w:jc w:val="both"/>
        <w:rPr>
          <w:lang w:val="de-DE"/>
        </w:rPr>
      </w:pPr>
      <w:r>
        <w:t xml:space="preserve">Kittur, A., Chi, E., </w:t>
      </w:r>
      <w:r w:rsidR="00327528">
        <w:t>and</w:t>
      </w:r>
      <w:r>
        <w:t xml:space="preserve"> Suh, B. 2008. Crowdsourcing for usability: Using micro-task markets for rapid, remote, and low-cost user measurements. </w:t>
      </w:r>
      <w:r w:rsidRPr="006E74E1">
        <w:rPr>
          <w:lang w:val="de-DE"/>
        </w:rPr>
        <w:t xml:space="preserve">Proc. CHI 2008. </w:t>
      </w:r>
    </w:p>
    <w:p w:rsidR="00230F8E" w:rsidRDefault="006E74E1" w:rsidP="008F6A19">
      <w:pPr>
        <w:pStyle w:val="References"/>
        <w:jc w:val="both"/>
      </w:pPr>
      <w:r w:rsidRPr="006E74E1">
        <w:rPr>
          <w:lang w:val="de-DE"/>
        </w:rPr>
        <w:t xml:space="preserve">Leimeister, J. M., Huber, M., Bretschneider, U., </w:t>
      </w:r>
      <w:r w:rsidR="00327528">
        <w:rPr>
          <w:lang w:val="de-DE"/>
        </w:rPr>
        <w:t>and</w:t>
      </w:r>
      <w:r w:rsidRPr="006E74E1">
        <w:rPr>
          <w:lang w:val="de-DE"/>
        </w:rPr>
        <w:t xml:space="preserve"> Krcmar, H. (2009). </w:t>
      </w:r>
      <w:r>
        <w:t xml:space="preserve">Leveraging crowdsourcing: activation-supporting components for IT-based ideas competition. Journal of management information systems, 26(1), 197-224. </w:t>
      </w:r>
    </w:p>
    <w:p w:rsidR="00230F8E" w:rsidRDefault="006E74E1" w:rsidP="008F6A19">
      <w:pPr>
        <w:pStyle w:val="References"/>
        <w:jc w:val="both"/>
      </w:pPr>
      <w:r>
        <w:t>Lohr, S. 2009a. The crowd is wise (when it’s focused). The New York Times”, July, 18.</w:t>
      </w:r>
    </w:p>
    <w:p w:rsidR="00230F8E" w:rsidRDefault="006E74E1" w:rsidP="008F6A19">
      <w:pPr>
        <w:pStyle w:val="References"/>
        <w:jc w:val="both"/>
      </w:pPr>
      <w:r>
        <w:t xml:space="preserve">Lohr, S. 2009b. The crowd is wise (when it’s focused). New York Times. </w:t>
      </w:r>
    </w:p>
    <w:p w:rsidR="00230F8E" w:rsidRDefault="006E74E1" w:rsidP="008F6A19">
      <w:pPr>
        <w:pStyle w:val="References"/>
        <w:jc w:val="both"/>
      </w:pPr>
      <w:r>
        <w:t xml:space="preserve">Mana, M. 2017. Information Society in Numbers - 2017 (pp. 20). Praha: Czech Statisstical Office. </w:t>
      </w:r>
    </w:p>
    <w:p w:rsidR="00230F8E" w:rsidRDefault="006E74E1" w:rsidP="008F6A19">
      <w:pPr>
        <w:pStyle w:val="References"/>
        <w:jc w:val="both"/>
      </w:pPr>
      <w:r>
        <w:t xml:space="preserve">Martínez-Viveros, E., Tapia-McClung, R., Calvillo-Saldaña, Y., </w:t>
      </w:r>
      <w:r w:rsidR="00327528">
        <w:t>and</w:t>
      </w:r>
      <w:r>
        <w:t xml:space="preserve"> López-Gonzaga, J. L. 2017. Volunteered Geographic Information for Building Territorial Governance in Mexico City: The Case of The Roma Neighborhood Citizen Empowered Mapping (pp. 237-260): Springer. </w:t>
      </w:r>
    </w:p>
    <w:p w:rsidR="00230F8E" w:rsidRDefault="006E74E1" w:rsidP="008F6A19">
      <w:pPr>
        <w:pStyle w:val="References"/>
        <w:jc w:val="both"/>
      </w:pPr>
      <w:r>
        <w:t xml:space="preserve">McGonigal, J. 2008. Engagement economy: The future of massively scaled collaboration and participation. Institute for the Future. </w:t>
      </w:r>
    </w:p>
    <w:p w:rsidR="00230F8E" w:rsidRDefault="006E74E1" w:rsidP="008F6A19">
      <w:pPr>
        <w:pStyle w:val="References"/>
        <w:jc w:val="both"/>
      </w:pPr>
      <w:r>
        <w:t>Nielsen, J. 1993. I</w:t>
      </w:r>
      <w:r w:rsidR="00327528">
        <w:t>n</w:t>
      </w:r>
      <w:r>
        <w:t>tera</w:t>
      </w:r>
      <w:r w:rsidR="00327528">
        <w:t>c</w:t>
      </w:r>
      <w:r>
        <w:t xml:space="preserve">tive user-interface design. Computer, 26(11), 32-41. </w:t>
      </w:r>
    </w:p>
    <w:p w:rsidR="00230F8E" w:rsidRDefault="006E74E1" w:rsidP="008F6A19">
      <w:pPr>
        <w:pStyle w:val="References"/>
        <w:jc w:val="both"/>
      </w:pPr>
      <w:r>
        <w:t xml:space="preserve">Oshri, I., Kotlarsky, J., </w:t>
      </w:r>
      <w:r w:rsidR="00327528">
        <w:t>and</w:t>
      </w:r>
      <w:r>
        <w:t xml:space="preserve"> Willcocks, L. P. (2015). The Handbook of Global Outsourcing and Offshoring 3rd Edition: Springer. </w:t>
      </w:r>
    </w:p>
    <w:p w:rsidR="00230F8E" w:rsidRDefault="006E74E1" w:rsidP="008F6A19">
      <w:pPr>
        <w:pStyle w:val="References"/>
        <w:jc w:val="both"/>
      </w:pPr>
      <w:r>
        <w:t xml:space="preserve">Pandya, R. E. 2012. A framework for engaging diverse communities in citizen science in the US. Frontiers in Ecology and the Environment, 10(6), 314-317. </w:t>
      </w:r>
    </w:p>
    <w:p w:rsidR="00230F8E" w:rsidRDefault="006E74E1" w:rsidP="008F6A19">
      <w:pPr>
        <w:pStyle w:val="References"/>
        <w:jc w:val="both"/>
      </w:pPr>
      <w:r>
        <w:t xml:space="preserve">Panopoulou, E., Tambouris, E., </w:t>
      </w:r>
      <w:r w:rsidR="00327528">
        <w:t>and</w:t>
      </w:r>
      <w:r>
        <w:t xml:space="preserve"> Tarabanis, K. 2010. eParticipation initiatives in Europe: learning from practitioners. Paper presented at the International Conference on Electronic Participation. </w:t>
      </w:r>
    </w:p>
    <w:p w:rsidR="00230F8E" w:rsidRDefault="006E74E1" w:rsidP="008F6A19">
      <w:pPr>
        <w:pStyle w:val="References"/>
        <w:jc w:val="both"/>
      </w:pPr>
      <w:r>
        <w:t xml:space="preserve">Pedersen, J., Kocsis, D., Triphati, A., Tarrell, A., Weerakoon, A., Tahmasbi, N., </w:t>
      </w:r>
      <w:r w:rsidR="00327528">
        <w:t>and</w:t>
      </w:r>
      <w:r>
        <w:t xml:space="preserve"> Xiong, J. 2013. Conceptual foundatiouns of crowdsourcing: a review of IS research. Paper presented at the System sciences, 46th Hawai International Conference, Hawai. </w:t>
      </w:r>
    </w:p>
    <w:p w:rsidR="00230F8E" w:rsidRDefault="006E74E1" w:rsidP="008F6A19">
      <w:pPr>
        <w:pStyle w:val="References"/>
        <w:jc w:val="both"/>
      </w:pPr>
      <w:r>
        <w:t xml:space="preserve">Pratt, M. 2011. Improving Citizen Engagement, GIS fosters participation. from </w:t>
      </w:r>
      <w:hyperlink r:id="rId9" w:history="1">
        <w:r w:rsidR="00230F8E" w:rsidRPr="00EE3ACD">
          <w:rPr>
            <w:rStyle w:val="Hypertextovodkaz"/>
          </w:rPr>
          <w:t>http://www.esri.com/news/arcuser/0312/improving-citizen-engagement.html</w:t>
        </w:r>
      </w:hyperlink>
      <w:r>
        <w:t xml:space="preserve"> </w:t>
      </w:r>
    </w:p>
    <w:p w:rsidR="00230F8E" w:rsidRDefault="006E74E1" w:rsidP="008F6A19">
      <w:pPr>
        <w:pStyle w:val="References"/>
        <w:jc w:val="both"/>
      </w:pPr>
      <w:r>
        <w:t xml:space="preserve">Rice, R. M., Aburizaiza, A. O., Rice, M. T., </w:t>
      </w:r>
      <w:r w:rsidR="00327528">
        <w:t>and</w:t>
      </w:r>
      <w:r>
        <w:t xml:space="preserve"> Qin, H. 2016. Position validation in crowdsourced accessibility mapping. Cartographica: The International Journal for Geographic Information and Geovisualization, 51(2), 55-66.</w:t>
      </w:r>
    </w:p>
    <w:p w:rsidR="00230F8E" w:rsidRDefault="006E74E1" w:rsidP="008F6A19">
      <w:pPr>
        <w:pStyle w:val="References"/>
        <w:jc w:val="both"/>
      </w:pPr>
      <w:r>
        <w:t xml:space="preserve">Rockart, J. F. 1979. Chief executives define their own data needs. Harvard business review, 57(2), 81-93. </w:t>
      </w:r>
    </w:p>
    <w:p w:rsidR="00230F8E" w:rsidRDefault="006E74E1" w:rsidP="008F6A19">
      <w:pPr>
        <w:pStyle w:val="References"/>
        <w:jc w:val="both"/>
      </w:pPr>
      <w:r>
        <w:t xml:space="preserve">Rogers, E. M. 2010. Diffusion of innovations: Simon and Schuster. </w:t>
      </w:r>
    </w:p>
    <w:p w:rsidR="00230F8E" w:rsidRDefault="006E74E1" w:rsidP="008F6A19">
      <w:pPr>
        <w:pStyle w:val="References"/>
        <w:jc w:val="both"/>
      </w:pPr>
      <w:r>
        <w:t xml:space="preserve">Roos, B., van Buul-Besseling, K., Streefkerk, J.-W., </w:t>
      </w:r>
      <w:r w:rsidR="00327528">
        <w:t>and</w:t>
      </w:r>
      <w:r>
        <w:t xml:space="preserve"> Neef, M. 2015. Recover Faster from Disaster: Success Factors for a Crowdsourcing Platform. Paper presented at the Proceedings of 12th International Conference on Information Systems for Crisis Response and Management (ISCRAM'15), Kristiansand, Norway. </w:t>
      </w:r>
    </w:p>
    <w:p w:rsidR="00230F8E" w:rsidRDefault="006E74E1" w:rsidP="008F6A19">
      <w:pPr>
        <w:pStyle w:val="References"/>
        <w:jc w:val="both"/>
      </w:pPr>
      <w:r>
        <w:t xml:space="preserve">Roy, H. E., Pocock, M. J., Preston, C. D., Roy, D. B., Savage, J., Tweddle, J., </w:t>
      </w:r>
      <w:r w:rsidR="00327528">
        <w:t>and</w:t>
      </w:r>
      <w:r>
        <w:t xml:space="preserve"> Robinson, L. 2012. Understanding citizen science and environmental monitoring: final report on behalf of UK Environmental Observation Framework. </w:t>
      </w:r>
    </w:p>
    <w:p w:rsidR="00230F8E" w:rsidRDefault="006E74E1" w:rsidP="008F6A19">
      <w:pPr>
        <w:pStyle w:val="References"/>
        <w:jc w:val="both"/>
      </w:pPr>
      <w:r>
        <w:t xml:space="preserve">Royo, S., </w:t>
      </w:r>
      <w:r w:rsidR="00327528">
        <w:t>and</w:t>
      </w:r>
      <w:r>
        <w:t xml:space="preserve"> Yetano, A. 2015. “Crowdsourcing” as a tool for e-participation: two experiences regarding CO2 emissions at municipal level. Electronic Commerce Research, 15(3), 323-348. doi: 10.1007/s10660-015-9183-6 </w:t>
      </w:r>
    </w:p>
    <w:p w:rsidR="00230F8E" w:rsidRDefault="006E74E1" w:rsidP="008F6A19">
      <w:pPr>
        <w:pStyle w:val="References"/>
        <w:jc w:val="both"/>
      </w:pPr>
      <w:r>
        <w:t xml:space="preserve">Sawyer, J. E. 1992. Goal and process clarity: Specification of multiple constructs of role ambiguity and a structural equation model of their antecedents and consequences. Journal of Applied Psychology, 77(2), 130. </w:t>
      </w:r>
    </w:p>
    <w:p w:rsidR="00230F8E" w:rsidRDefault="006E74E1" w:rsidP="008F6A19">
      <w:pPr>
        <w:pStyle w:val="References"/>
        <w:jc w:val="both"/>
      </w:pPr>
      <w:r>
        <w:t>Scassa, T. 2013. Legal issues with volunteered geographic information. The Canadian Geographer/Le Géographe canadien, 57(1), 1-10.</w:t>
      </w:r>
    </w:p>
    <w:p w:rsidR="00230F8E" w:rsidRDefault="006E74E1" w:rsidP="008F6A19">
      <w:pPr>
        <w:pStyle w:val="References"/>
        <w:jc w:val="both"/>
      </w:pPr>
      <w:r>
        <w:t xml:space="preserve">See, L., Fritz, S., Dias, E., Hendriks, E., Mijling, B., Snik, F., . . . Mathieu, P.-P. 2016. Supporting EarthObservation Calibration and Validation: A new generation of tools for crowdsourcing and citizen science. IEEE Geoscience and Remote Sensing Magazine, 4(3), 38-50. </w:t>
      </w:r>
    </w:p>
    <w:p w:rsidR="00230F8E" w:rsidRDefault="006E74E1" w:rsidP="008F6A19">
      <w:pPr>
        <w:pStyle w:val="References"/>
        <w:jc w:val="both"/>
      </w:pPr>
      <w:r>
        <w:t xml:space="preserve">See, L., Mooney, P., Foody, G., Bastin, L., Comber, A., Estima, J., . . . Laakso, M. 2016. Crowdsourcing, citizen science or volunteered geographic information? The current state of crowdsourced geographic information. ISPRS International Journal of Geo-Information, 5(5), 55. </w:t>
      </w:r>
    </w:p>
    <w:p w:rsidR="00230F8E" w:rsidRDefault="006E74E1" w:rsidP="008F6A19">
      <w:pPr>
        <w:pStyle w:val="References"/>
        <w:jc w:val="both"/>
      </w:pPr>
      <w:r>
        <w:t xml:space="preserve">Seltzer, E., </w:t>
      </w:r>
      <w:r w:rsidR="00327528">
        <w:t>and</w:t>
      </w:r>
      <w:r>
        <w:t xml:space="preserve"> Mahmoudi, D. 2013. Citizen Participation, Open Innovation, and Crowdsourcing: Challenges and Opportunities for Planning. J. Plann. Lit. Journal of Planning Literature, 28(1), 3-18. </w:t>
      </w:r>
    </w:p>
    <w:p w:rsidR="00230F8E" w:rsidRDefault="006E74E1" w:rsidP="008F6A19">
      <w:pPr>
        <w:pStyle w:val="References"/>
        <w:jc w:val="both"/>
      </w:pPr>
      <w:r>
        <w:t xml:space="preserve">Sharma, A. 2010a. Crowdsourcing Critical Success Factor Model: Strategies to harness the collective intelligence of the crowd. London School of Economics (LSE), London. </w:t>
      </w:r>
    </w:p>
    <w:p w:rsidR="00230F8E" w:rsidRDefault="006E74E1" w:rsidP="008F6A19">
      <w:pPr>
        <w:pStyle w:val="References"/>
        <w:jc w:val="both"/>
      </w:pPr>
      <w:r>
        <w:t xml:space="preserve">Sharma, A. 2010b. Crowdsourcing critical success factor model: Strategies to hraness the collective intelligence of the crowd. </w:t>
      </w:r>
    </w:p>
    <w:p w:rsidR="00230F8E" w:rsidRDefault="006E74E1" w:rsidP="008F6A19">
      <w:pPr>
        <w:pStyle w:val="References"/>
        <w:jc w:val="both"/>
      </w:pPr>
      <w:r>
        <w:t>Simula, H.</w:t>
      </w:r>
      <w:r w:rsidR="00327528">
        <w:t xml:space="preserve"> </w:t>
      </w:r>
      <w:r>
        <w:t xml:space="preserve">2013. The rise and fall of crowdsourcing? Paper presented at the System Sciences (HICSS), 2013 46th Hawaii International Conference on. </w:t>
      </w:r>
    </w:p>
    <w:p w:rsidR="002C1AA3" w:rsidRDefault="006E74E1" w:rsidP="008F6A19">
      <w:pPr>
        <w:pStyle w:val="References"/>
        <w:jc w:val="both"/>
      </w:pPr>
      <w:r w:rsidRPr="00327528">
        <w:t xml:space="preserve">Sowmya, J., </w:t>
      </w:r>
      <w:r w:rsidR="00327528" w:rsidRPr="00327528">
        <w:t>and</w:t>
      </w:r>
      <w:r w:rsidRPr="00327528">
        <w:t xml:space="preserve"> Pyarali, H. S. 2014. </w:t>
      </w:r>
      <w:r>
        <w:t xml:space="preserve">The Effective Use of Crowdsourcing in E-Governance: Nanyang Technological University, Singapore. Accessed January. </w:t>
      </w:r>
    </w:p>
    <w:p w:rsidR="002C1AA3" w:rsidRDefault="006E74E1" w:rsidP="008F6A19">
      <w:pPr>
        <w:pStyle w:val="References"/>
        <w:jc w:val="both"/>
      </w:pPr>
      <w:r w:rsidRPr="00E51AF1">
        <w:t xml:space="preserve">Sun, Y., Wang, N., Yin, C., </w:t>
      </w:r>
      <w:r w:rsidR="00327528" w:rsidRPr="00E51AF1">
        <w:t>and</w:t>
      </w:r>
      <w:r w:rsidRPr="00E51AF1">
        <w:t xml:space="preserve"> Zhang, J. X. 2015. </w:t>
      </w:r>
      <w:r>
        <w:t xml:space="preserve">Understanding the relationships between motivators and effort in crowdsourcing marketplaces: A nonlinear analysis. International Journal of Information Management, 35(3), 267-276. </w:t>
      </w:r>
    </w:p>
    <w:p w:rsidR="002C1AA3" w:rsidRDefault="006E74E1" w:rsidP="008F6A19">
      <w:pPr>
        <w:pStyle w:val="References"/>
        <w:jc w:val="both"/>
      </w:pPr>
      <w:r w:rsidRPr="00327528">
        <w:t xml:space="preserve">Surowiecki, J., </w:t>
      </w:r>
      <w:r w:rsidR="00327528" w:rsidRPr="00327528">
        <w:t>and</w:t>
      </w:r>
      <w:r w:rsidRPr="00327528">
        <w:t xml:space="preserve"> Silverman, M. P. 2007. </w:t>
      </w:r>
      <w:r>
        <w:t xml:space="preserve">The wisdom of crowds. American Journal of Physics, 75(2), 190-192. </w:t>
      </w:r>
    </w:p>
    <w:p w:rsidR="002C1AA3" w:rsidRDefault="006E74E1" w:rsidP="008F6A19">
      <w:pPr>
        <w:pStyle w:val="References"/>
        <w:jc w:val="both"/>
      </w:pPr>
      <w:r w:rsidRPr="002C1AA3">
        <w:rPr>
          <w:lang w:val="de-DE"/>
        </w:rPr>
        <w:t xml:space="preserve">Thiel, S.-K., </w:t>
      </w:r>
      <w:r w:rsidR="00327528">
        <w:rPr>
          <w:lang w:val="de-DE"/>
        </w:rPr>
        <w:t>and</w:t>
      </w:r>
      <w:r w:rsidRPr="002C1AA3">
        <w:rPr>
          <w:lang w:val="de-DE"/>
        </w:rPr>
        <w:t xml:space="preserve"> Lehner, U. 2015. </w:t>
      </w:r>
      <w:r>
        <w:t xml:space="preserve">Exploring the effects of game elements in m-participation. Paper presented at the Proceedings of the 2015 British HCI Conference. </w:t>
      </w:r>
    </w:p>
    <w:p w:rsidR="002C1AA3" w:rsidRDefault="006E74E1" w:rsidP="008F6A19">
      <w:pPr>
        <w:pStyle w:val="References"/>
        <w:jc w:val="both"/>
      </w:pPr>
      <w:r>
        <w:t xml:space="preserve">Thierauf, R. J. 1982. Decision support systems for effective planning and control: A case study approach: Prentice Hall PTR. </w:t>
      </w:r>
    </w:p>
    <w:p w:rsidR="002C1AA3" w:rsidRDefault="006E74E1" w:rsidP="008F6A19">
      <w:pPr>
        <w:pStyle w:val="References"/>
        <w:jc w:val="both"/>
      </w:pPr>
      <w:r>
        <w:t xml:space="preserve">Tweddle, J. C., Robinson, L. D., Pocock, M., </w:t>
      </w:r>
      <w:r w:rsidR="00327528">
        <w:t>and</w:t>
      </w:r>
      <w:r>
        <w:t xml:space="preserve"> Roy, H. E. 2012. Guide to citizen science: developing, implementing and evaluating citizen science to study biodiversity and the environment in the UK: NERC/Centre for Ecology </w:t>
      </w:r>
      <w:r w:rsidR="00327528">
        <w:t>and</w:t>
      </w:r>
      <w:r>
        <w:t xml:space="preserve"> Hydrology. </w:t>
      </w:r>
    </w:p>
    <w:p w:rsidR="002C1AA3" w:rsidRDefault="006E74E1" w:rsidP="008F6A19">
      <w:pPr>
        <w:pStyle w:val="References"/>
        <w:jc w:val="both"/>
      </w:pPr>
      <w:r w:rsidRPr="006E74E1">
        <w:rPr>
          <w:lang w:val="de-DE"/>
        </w:rPr>
        <w:t xml:space="preserve">Van Den Berg, H. A., Dann, S. L., </w:t>
      </w:r>
      <w:r w:rsidR="00327528">
        <w:rPr>
          <w:lang w:val="de-DE"/>
        </w:rPr>
        <w:t>and</w:t>
      </w:r>
      <w:r w:rsidRPr="006E74E1">
        <w:rPr>
          <w:lang w:val="de-DE"/>
        </w:rPr>
        <w:t xml:space="preserve"> Dirkx, J. M. 2009. </w:t>
      </w:r>
      <w:r>
        <w:t xml:space="preserve">Motivations of adults for non-formal conservation education and volunteerism: Implications for programming. Applied Environmental Education and Communication, 8(1), 6-17. </w:t>
      </w:r>
    </w:p>
    <w:p w:rsidR="002C1AA3" w:rsidRDefault="006E74E1" w:rsidP="008F6A19">
      <w:pPr>
        <w:pStyle w:val="References"/>
        <w:jc w:val="both"/>
      </w:pPr>
      <w:r w:rsidRPr="00E51AF1">
        <w:t xml:space="preserve">Van Welie, M., Van Der Veer, G. C., </w:t>
      </w:r>
      <w:r w:rsidR="00327528" w:rsidRPr="00E51AF1">
        <w:t>and</w:t>
      </w:r>
      <w:r w:rsidRPr="00E51AF1">
        <w:t xml:space="preserve"> Eliëns, A. 1999. </w:t>
      </w:r>
      <w:r>
        <w:t xml:space="preserve">Breaking Down Usability. Paper presented at the Interact. </w:t>
      </w:r>
    </w:p>
    <w:p w:rsidR="002C1AA3" w:rsidRDefault="006E74E1" w:rsidP="008F6A19">
      <w:pPr>
        <w:pStyle w:val="References"/>
        <w:jc w:val="both"/>
      </w:pPr>
      <w:r>
        <w:t xml:space="preserve">Venkatesh, V., Morris, M. G., Davis, G. B., </w:t>
      </w:r>
      <w:r w:rsidR="00327528">
        <w:t>and</w:t>
      </w:r>
      <w:r>
        <w:t xml:space="preserve"> Davis, F. D. 2003. User acceptance of information technology: Toward a unified view. MIS quarterly, 425-478. </w:t>
      </w:r>
    </w:p>
    <w:p w:rsidR="002C1AA3" w:rsidRDefault="006E74E1" w:rsidP="008F6A19">
      <w:pPr>
        <w:pStyle w:val="References"/>
        <w:jc w:val="both"/>
      </w:pPr>
      <w:r>
        <w:t xml:space="preserve">Vragov, R., </w:t>
      </w:r>
      <w:r w:rsidR="00327528">
        <w:t>and</w:t>
      </w:r>
      <w:r>
        <w:t xml:space="preserve"> Kumar, N. 2013. The impact of information and communication technologies on the costs of democracy. ELERAP Electronic Commerce Research and Applications, 12(6), 440-448. </w:t>
      </w:r>
    </w:p>
    <w:p w:rsidR="002C1AA3" w:rsidRDefault="006E74E1" w:rsidP="008F6A19">
      <w:pPr>
        <w:pStyle w:val="References"/>
        <w:jc w:val="both"/>
      </w:pPr>
      <w:r>
        <w:t xml:space="preserve">Vreede, T., Nguyen, C., </w:t>
      </w:r>
      <w:r w:rsidR="00327528">
        <w:t>and</w:t>
      </w:r>
      <w:r>
        <w:t xml:space="preserve"> Vreede, G.-J. 2013. A theoretical model in user engagement in crowdsourcing Paper presented at the CRIWG. </w:t>
      </w:r>
    </w:p>
    <w:p w:rsidR="002C1AA3" w:rsidRDefault="006E74E1" w:rsidP="008F6A19">
      <w:pPr>
        <w:pStyle w:val="References"/>
        <w:jc w:val="both"/>
      </w:pPr>
      <w:r>
        <w:t xml:space="preserve">Warner, J. 2011. Next steps in e-government crowdsourcing. Paper presented at the Proceedings of the 12th Annual International Digital Government Research Conference: Digital Government Innovation in Challenging Times. </w:t>
      </w:r>
    </w:p>
    <w:p w:rsidR="002C1AA3" w:rsidRDefault="006E74E1" w:rsidP="008F6A19">
      <w:pPr>
        <w:pStyle w:val="References"/>
        <w:jc w:val="both"/>
      </w:pPr>
      <w:r>
        <w:t xml:space="preserve">Zheng, H., Li, D., </w:t>
      </w:r>
      <w:r w:rsidR="00327528">
        <w:t>and</w:t>
      </w:r>
      <w:r>
        <w:t xml:space="preserve"> Hou, W. 2011. Task design, motivation, and participation in crowdsourcing contests. International Journal of Electronic Commerce, 15(4), 57-88. </w:t>
      </w:r>
    </w:p>
    <w:p w:rsidR="006E74E1" w:rsidRDefault="006E74E1" w:rsidP="008F6A19">
      <w:pPr>
        <w:pStyle w:val="References"/>
        <w:jc w:val="both"/>
      </w:pPr>
      <w:r w:rsidRPr="00327528">
        <w:t xml:space="preserve">Zhou, Q., Huang, W., </w:t>
      </w:r>
      <w:r w:rsidR="00327528" w:rsidRPr="00327528">
        <w:t>and</w:t>
      </w:r>
      <w:r w:rsidRPr="00327528">
        <w:t xml:space="preserve"> Zhang, Y. 2011. </w:t>
      </w:r>
      <w:r>
        <w:t>Identifying critical success factors in emergency management using a fuzzy DEMATEL method. Safety science, 49(2), 243-252.</w:t>
      </w:r>
    </w:p>
    <w:p w:rsidR="00040C83" w:rsidRDefault="00040C83" w:rsidP="008F6A19">
      <w:pPr>
        <w:pStyle w:val="References"/>
        <w:jc w:val="both"/>
      </w:pPr>
    </w:p>
    <w:p w:rsidR="006E74E1" w:rsidRDefault="006E74E1" w:rsidP="008F6A19">
      <w:pPr>
        <w:pStyle w:val="Newparagraph"/>
        <w:spacing w:line="276" w:lineRule="auto"/>
        <w:jc w:val="both"/>
      </w:pPr>
    </w:p>
    <w:sectPr w:rsidR="006E74E1" w:rsidSect="00074B81">
      <w:pgSz w:w="11901" w:h="16840"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4BAC" w:rsidRDefault="00C34BAC" w:rsidP="00AF2C92">
      <w:r>
        <w:separator/>
      </w:r>
    </w:p>
  </w:endnote>
  <w:endnote w:type="continuationSeparator" w:id="0">
    <w:p w:rsidR="00C34BAC" w:rsidRDefault="00C34BAC"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4BAC" w:rsidRDefault="00C34BAC" w:rsidP="00AF2C92">
      <w:r>
        <w:separator/>
      </w:r>
    </w:p>
  </w:footnote>
  <w:footnote w:type="continuationSeparator" w:id="0">
    <w:p w:rsidR="00C34BAC" w:rsidRDefault="00C34BAC" w:rsidP="00AF2C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5"/>
  </w:num>
  <w:num w:numId="2">
    <w:abstractNumId w:val="19"/>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17"/>
  </w:num>
  <w:num w:numId="14">
    <w:abstractNumId w:val="20"/>
  </w:num>
  <w:num w:numId="15">
    <w:abstractNumId w:val="14"/>
  </w:num>
  <w:num w:numId="16">
    <w:abstractNumId w:val="16"/>
  </w:num>
  <w:num w:numId="17">
    <w:abstractNumId w:val="11"/>
  </w:num>
  <w:num w:numId="18">
    <w:abstractNumId w:val="0"/>
  </w:num>
  <w:num w:numId="19">
    <w:abstractNumId w:val="12"/>
  </w:num>
  <w:num w:numId="20">
    <w:abstractNumId w:val="20"/>
  </w:num>
  <w:num w:numId="21">
    <w:abstractNumId w:val="20"/>
  </w:num>
  <w:num w:numId="22">
    <w:abstractNumId w:val="20"/>
  </w:num>
  <w:num w:numId="23">
    <w:abstractNumId w:val="20"/>
  </w:num>
  <w:num w:numId="24">
    <w:abstractNumId w:val="17"/>
  </w:num>
  <w:num w:numId="25">
    <w:abstractNumId w:val="18"/>
  </w:num>
  <w:num w:numId="26">
    <w:abstractNumId w:val="21"/>
  </w:num>
  <w:num w:numId="27">
    <w:abstractNumId w:val="22"/>
  </w:num>
  <w:num w:numId="28">
    <w:abstractNumId w:val="20"/>
  </w:num>
  <w:num w:numId="29">
    <w:abstractNumId w:val="13"/>
  </w:num>
  <w:num w:numId="30">
    <w:abstractNumId w:val="23"/>
  </w:num>
  <w:num w:numId="31">
    <w:abstractNumId w:val="17"/>
    <w:lvlOverride w:ilvl="0">
      <w:startOverride w:val="1"/>
    </w:lvlOverride>
  </w:num>
  <w:num w:numId="32">
    <w:abstractNumId w:val="17"/>
    <w:lvlOverride w:ilvl="0">
      <w:startOverride w:val="1"/>
    </w:lvlOverride>
  </w:num>
  <w:num w:numId="33">
    <w:abstractNumId w:val="17"/>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131078" w:nlCheck="1" w:checkStyle="0"/>
  <w:activeWritingStyle w:appName="MSWord" w:lang="en-GB" w:vendorID="64" w:dllVersion="131078" w:nlCheck="1" w:checkStyle="1"/>
  <w:attachedTemplate r:id="rId1"/>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258"/>
    <w:rsid w:val="00001899"/>
    <w:rsid w:val="000049AD"/>
    <w:rsid w:val="0000681B"/>
    <w:rsid w:val="000133C0"/>
    <w:rsid w:val="00014C4E"/>
    <w:rsid w:val="00017107"/>
    <w:rsid w:val="000202E2"/>
    <w:rsid w:val="00022441"/>
    <w:rsid w:val="0002261E"/>
    <w:rsid w:val="00024839"/>
    <w:rsid w:val="00026871"/>
    <w:rsid w:val="00027961"/>
    <w:rsid w:val="00037A98"/>
    <w:rsid w:val="00040C83"/>
    <w:rsid w:val="000427FB"/>
    <w:rsid w:val="0004455E"/>
    <w:rsid w:val="00047CB5"/>
    <w:rsid w:val="00051FAA"/>
    <w:rsid w:val="000572A9"/>
    <w:rsid w:val="00061325"/>
    <w:rsid w:val="000733AC"/>
    <w:rsid w:val="00074B81"/>
    <w:rsid w:val="00074D22"/>
    <w:rsid w:val="00075081"/>
    <w:rsid w:val="0007528A"/>
    <w:rsid w:val="0007711D"/>
    <w:rsid w:val="000811AB"/>
    <w:rsid w:val="00083C5F"/>
    <w:rsid w:val="0009172C"/>
    <w:rsid w:val="000930EC"/>
    <w:rsid w:val="00095E61"/>
    <w:rsid w:val="000966C1"/>
    <w:rsid w:val="000970AC"/>
    <w:rsid w:val="000A1167"/>
    <w:rsid w:val="000A4428"/>
    <w:rsid w:val="000A6D40"/>
    <w:rsid w:val="000A7BC3"/>
    <w:rsid w:val="000B1661"/>
    <w:rsid w:val="000B1F0B"/>
    <w:rsid w:val="000B2E88"/>
    <w:rsid w:val="000B4603"/>
    <w:rsid w:val="000C09BE"/>
    <w:rsid w:val="000C1380"/>
    <w:rsid w:val="000C554F"/>
    <w:rsid w:val="000D0DC5"/>
    <w:rsid w:val="000D1491"/>
    <w:rsid w:val="000D15FF"/>
    <w:rsid w:val="000D28DF"/>
    <w:rsid w:val="000D488B"/>
    <w:rsid w:val="000D68DF"/>
    <w:rsid w:val="000E138D"/>
    <w:rsid w:val="000E187A"/>
    <w:rsid w:val="000E2D61"/>
    <w:rsid w:val="000E450E"/>
    <w:rsid w:val="000E6259"/>
    <w:rsid w:val="000F4677"/>
    <w:rsid w:val="000F5BE0"/>
    <w:rsid w:val="00100587"/>
    <w:rsid w:val="0010284E"/>
    <w:rsid w:val="00103122"/>
    <w:rsid w:val="0010336A"/>
    <w:rsid w:val="001050F1"/>
    <w:rsid w:val="00105AEA"/>
    <w:rsid w:val="00106DAF"/>
    <w:rsid w:val="00114ABE"/>
    <w:rsid w:val="00116023"/>
    <w:rsid w:val="00134A51"/>
    <w:rsid w:val="00140727"/>
    <w:rsid w:val="00160628"/>
    <w:rsid w:val="00161344"/>
    <w:rsid w:val="00161A7C"/>
    <w:rsid w:val="00162195"/>
    <w:rsid w:val="0016322A"/>
    <w:rsid w:val="00165A21"/>
    <w:rsid w:val="001705CE"/>
    <w:rsid w:val="0017714B"/>
    <w:rsid w:val="001804DF"/>
    <w:rsid w:val="00181BDC"/>
    <w:rsid w:val="00181DB0"/>
    <w:rsid w:val="001829E3"/>
    <w:rsid w:val="001924C0"/>
    <w:rsid w:val="0019731E"/>
    <w:rsid w:val="001A09FE"/>
    <w:rsid w:val="001A67C9"/>
    <w:rsid w:val="001A69DE"/>
    <w:rsid w:val="001A713C"/>
    <w:rsid w:val="001B1C7C"/>
    <w:rsid w:val="001B398F"/>
    <w:rsid w:val="001B46C6"/>
    <w:rsid w:val="001B4B48"/>
    <w:rsid w:val="001B4D1F"/>
    <w:rsid w:val="001B7681"/>
    <w:rsid w:val="001B7CAE"/>
    <w:rsid w:val="001C05F1"/>
    <w:rsid w:val="001C0772"/>
    <w:rsid w:val="001C0D4F"/>
    <w:rsid w:val="001C1BA3"/>
    <w:rsid w:val="001C1DEC"/>
    <w:rsid w:val="001C5736"/>
    <w:rsid w:val="001D647F"/>
    <w:rsid w:val="001D6857"/>
    <w:rsid w:val="001E0572"/>
    <w:rsid w:val="001E0A67"/>
    <w:rsid w:val="001E1028"/>
    <w:rsid w:val="001E14E2"/>
    <w:rsid w:val="001E6302"/>
    <w:rsid w:val="001E7DCB"/>
    <w:rsid w:val="001F3411"/>
    <w:rsid w:val="001F4287"/>
    <w:rsid w:val="001F4DBA"/>
    <w:rsid w:val="002002C4"/>
    <w:rsid w:val="0020415E"/>
    <w:rsid w:val="00204FF4"/>
    <w:rsid w:val="0021056E"/>
    <w:rsid w:val="0021075D"/>
    <w:rsid w:val="0021165A"/>
    <w:rsid w:val="00211BC9"/>
    <w:rsid w:val="0021620C"/>
    <w:rsid w:val="00216E78"/>
    <w:rsid w:val="00217275"/>
    <w:rsid w:val="00217F80"/>
    <w:rsid w:val="002211DD"/>
    <w:rsid w:val="0022268F"/>
    <w:rsid w:val="00230F8E"/>
    <w:rsid w:val="00236F4B"/>
    <w:rsid w:val="00242B0D"/>
    <w:rsid w:val="002467C6"/>
    <w:rsid w:val="0024692A"/>
    <w:rsid w:val="00252BBA"/>
    <w:rsid w:val="00253123"/>
    <w:rsid w:val="00254EF6"/>
    <w:rsid w:val="002629A9"/>
    <w:rsid w:val="00264001"/>
    <w:rsid w:val="00266354"/>
    <w:rsid w:val="00267A18"/>
    <w:rsid w:val="00273462"/>
    <w:rsid w:val="0027395B"/>
    <w:rsid w:val="00275854"/>
    <w:rsid w:val="00283B41"/>
    <w:rsid w:val="00285F28"/>
    <w:rsid w:val="00286398"/>
    <w:rsid w:val="0028752F"/>
    <w:rsid w:val="002A3C42"/>
    <w:rsid w:val="002A5D75"/>
    <w:rsid w:val="002B1B1A"/>
    <w:rsid w:val="002B60C1"/>
    <w:rsid w:val="002B7228"/>
    <w:rsid w:val="002C1AA3"/>
    <w:rsid w:val="002C53EE"/>
    <w:rsid w:val="002C6FB0"/>
    <w:rsid w:val="002D24F7"/>
    <w:rsid w:val="002D2799"/>
    <w:rsid w:val="002D2CD7"/>
    <w:rsid w:val="002D4DDC"/>
    <w:rsid w:val="002D4F75"/>
    <w:rsid w:val="002D6493"/>
    <w:rsid w:val="002D7AB6"/>
    <w:rsid w:val="002E06D0"/>
    <w:rsid w:val="002E3C27"/>
    <w:rsid w:val="002E403A"/>
    <w:rsid w:val="002E7F3A"/>
    <w:rsid w:val="002F4EDB"/>
    <w:rsid w:val="002F5638"/>
    <w:rsid w:val="002F6054"/>
    <w:rsid w:val="00310E13"/>
    <w:rsid w:val="00311778"/>
    <w:rsid w:val="00315713"/>
    <w:rsid w:val="0031686C"/>
    <w:rsid w:val="00316FE0"/>
    <w:rsid w:val="003204D2"/>
    <w:rsid w:val="0032605E"/>
    <w:rsid w:val="00327528"/>
    <w:rsid w:val="003275D1"/>
    <w:rsid w:val="00330B2A"/>
    <w:rsid w:val="00331E17"/>
    <w:rsid w:val="00333063"/>
    <w:rsid w:val="003408E3"/>
    <w:rsid w:val="00343480"/>
    <w:rsid w:val="00345E89"/>
    <w:rsid w:val="003522A1"/>
    <w:rsid w:val="0035254B"/>
    <w:rsid w:val="00353555"/>
    <w:rsid w:val="003565D4"/>
    <w:rsid w:val="003607FB"/>
    <w:rsid w:val="00360FD5"/>
    <w:rsid w:val="0036340D"/>
    <w:rsid w:val="003634A5"/>
    <w:rsid w:val="00366868"/>
    <w:rsid w:val="00367506"/>
    <w:rsid w:val="00367743"/>
    <w:rsid w:val="00370085"/>
    <w:rsid w:val="003744A7"/>
    <w:rsid w:val="00376235"/>
    <w:rsid w:val="00381FB6"/>
    <w:rsid w:val="003836D3"/>
    <w:rsid w:val="00383A52"/>
    <w:rsid w:val="003864CC"/>
    <w:rsid w:val="00391652"/>
    <w:rsid w:val="0039507F"/>
    <w:rsid w:val="003A1260"/>
    <w:rsid w:val="003A22EB"/>
    <w:rsid w:val="003A295F"/>
    <w:rsid w:val="003A41DD"/>
    <w:rsid w:val="003A7033"/>
    <w:rsid w:val="003B47FE"/>
    <w:rsid w:val="003B5673"/>
    <w:rsid w:val="003B6287"/>
    <w:rsid w:val="003B62C9"/>
    <w:rsid w:val="003C7176"/>
    <w:rsid w:val="003D0929"/>
    <w:rsid w:val="003D4729"/>
    <w:rsid w:val="003D7DD6"/>
    <w:rsid w:val="003E5AAF"/>
    <w:rsid w:val="003E600D"/>
    <w:rsid w:val="003E64DF"/>
    <w:rsid w:val="003E6A5D"/>
    <w:rsid w:val="003F193A"/>
    <w:rsid w:val="003F4207"/>
    <w:rsid w:val="003F5C46"/>
    <w:rsid w:val="003F7CBB"/>
    <w:rsid w:val="003F7D34"/>
    <w:rsid w:val="00412C8E"/>
    <w:rsid w:val="0041518D"/>
    <w:rsid w:val="0042221D"/>
    <w:rsid w:val="00422A0D"/>
    <w:rsid w:val="00424DD3"/>
    <w:rsid w:val="004269C5"/>
    <w:rsid w:val="00435939"/>
    <w:rsid w:val="00437CC7"/>
    <w:rsid w:val="00442B9C"/>
    <w:rsid w:val="00445EFA"/>
    <w:rsid w:val="0044738A"/>
    <w:rsid w:val="004473D3"/>
    <w:rsid w:val="00452231"/>
    <w:rsid w:val="00460C13"/>
    <w:rsid w:val="00463228"/>
    <w:rsid w:val="00463782"/>
    <w:rsid w:val="004667E0"/>
    <w:rsid w:val="0046760E"/>
    <w:rsid w:val="00470E10"/>
    <w:rsid w:val="00477A97"/>
    <w:rsid w:val="00481343"/>
    <w:rsid w:val="0048549E"/>
    <w:rsid w:val="004930C6"/>
    <w:rsid w:val="00493347"/>
    <w:rsid w:val="00496092"/>
    <w:rsid w:val="004A08DB"/>
    <w:rsid w:val="004A25D0"/>
    <w:rsid w:val="004A37E8"/>
    <w:rsid w:val="004A7549"/>
    <w:rsid w:val="004B09D4"/>
    <w:rsid w:val="004B309D"/>
    <w:rsid w:val="004B330A"/>
    <w:rsid w:val="004B7C8E"/>
    <w:rsid w:val="004C3D3C"/>
    <w:rsid w:val="004D0EDC"/>
    <w:rsid w:val="004D1220"/>
    <w:rsid w:val="004D14B3"/>
    <w:rsid w:val="004D1529"/>
    <w:rsid w:val="004D2253"/>
    <w:rsid w:val="004D5514"/>
    <w:rsid w:val="004D56C3"/>
    <w:rsid w:val="004E0338"/>
    <w:rsid w:val="004E4FF3"/>
    <w:rsid w:val="004E56A8"/>
    <w:rsid w:val="004F3B55"/>
    <w:rsid w:val="004F428E"/>
    <w:rsid w:val="004F4E46"/>
    <w:rsid w:val="004F6B7D"/>
    <w:rsid w:val="005015F6"/>
    <w:rsid w:val="005030C4"/>
    <w:rsid w:val="005031C5"/>
    <w:rsid w:val="00504FDC"/>
    <w:rsid w:val="00510FBE"/>
    <w:rsid w:val="005120CC"/>
    <w:rsid w:val="00512B7B"/>
    <w:rsid w:val="00514EA1"/>
    <w:rsid w:val="00517128"/>
    <w:rsid w:val="0051798B"/>
    <w:rsid w:val="00521F5A"/>
    <w:rsid w:val="00525E06"/>
    <w:rsid w:val="00526454"/>
    <w:rsid w:val="00531823"/>
    <w:rsid w:val="00534ECC"/>
    <w:rsid w:val="0053720D"/>
    <w:rsid w:val="00540EF5"/>
    <w:rsid w:val="00541BF3"/>
    <w:rsid w:val="00541CD3"/>
    <w:rsid w:val="005476FA"/>
    <w:rsid w:val="0055595E"/>
    <w:rsid w:val="00557988"/>
    <w:rsid w:val="00562C49"/>
    <w:rsid w:val="00562DEF"/>
    <w:rsid w:val="0056321A"/>
    <w:rsid w:val="00563A35"/>
    <w:rsid w:val="00566596"/>
    <w:rsid w:val="005741E9"/>
    <w:rsid w:val="005748CF"/>
    <w:rsid w:val="00582883"/>
    <w:rsid w:val="00584270"/>
    <w:rsid w:val="00584738"/>
    <w:rsid w:val="005920B0"/>
    <w:rsid w:val="0059380D"/>
    <w:rsid w:val="005948FC"/>
    <w:rsid w:val="00595A8F"/>
    <w:rsid w:val="005977C2"/>
    <w:rsid w:val="00597BF2"/>
    <w:rsid w:val="005A1F54"/>
    <w:rsid w:val="005A3020"/>
    <w:rsid w:val="005B134E"/>
    <w:rsid w:val="005B2039"/>
    <w:rsid w:val="005B344F"/>
    <w:rsid w:val="005B3FBA"/>
    <w:rsid w:val="005B4A1D"/>
    <w:rsid w:val="005B674D"/>
    <w:rsid w:val="005C031D"/>
    <w:rsid w:val="005C056D"/>
    <w:rsid w:val="005C0AA6"/>
    <w:rsid w:val="005C0CBE"/>
    <w:rsid w:val="005C1FCF"/>
    <w:rsid w:val="005C3F41"/>
    <w:rsid w:val="005D1885"/>
    <w:rsid w:val="005D4A38"/>
    <w:rsid w:val="005E2CC5"/>
    <w:rsid w:val="005E2EEA"/>
    <w:rsid w:val="005E3708"/>
    <w:rsid w:val="005E3CCD"/>
    <w:rsid w:val="005E3D6B"/>
    <w:rsid w:val="005E5B55"/>
    <w:rsid w:val="005E5E4A"/>
    <w:rsid w:val="005E693D"/>
    <w:rsid w:val="005E75BF"/>
    <w:rsid w:val="005F57BA"/>
    <w:rsid w:val="005F61E6"/>
    <w:rsid w:val="005F6C45"/>
    <w:rsid w:val="00605A69"/>
    <w:rsid w:val="00606C54"/>
    <w:rsid w:val="00614375"/>
    <w:rsid w:val="00615B0A"/>
    <w:rsid w:val="006168CF"/>
    <w:rsid w:val="0062011B"/>
    <w:rsid w:val="00626DE0"/>
    <w:rsid w:val="00630901"/>
    <w:rsid w:val="00631F8E"/>
    <w:rsid w:val="00636EE9"/>
    <w:rsid w:val="00640950"/>
    <w:rsid w:val="00641AE7"/>
    <w:rsid w:val="00642629"/>
    <w:rsid w:val="0064782B"/>
    <w:rsid w:val="0065293D"/>
    <w:rsid w:val="00653EFC"/>
    <w:rsid w:val="00654021"/>
    <w:rsid w:val="006609B4"/>
    <w:rsid w:val="00661045"/>
    <w:rsid w:val="00666DA8"/>
    <w:rsid w:val="00671057"/>
    <w:rsid w:val="0067193A"/>
    <w:rsid w:val="00675AAF"/>
    <w:rsid w:val="0068031A"/>
    <w:rsid w:val="00681B2F"/>
    <w:rsid w:val="0068335F"/>
    <w:rsid w:val="00687217"/>
    <w:rsid w:val="0069252B"/>
    <w:rsid w:val="00693302"/>
    <w:rsid w:val="00693570"/>
    <w:rsid w:val="0069640B"/>
    <w:rsid w:val="006A1B83"/>
    <w:rsid w:val="006A21CD"/>
    <w:rsid w:val="006A5918"/>
    <w:rsid w:val="006B21B2"/>
    <w:rsid w:val="006B4A4A"/>
    <w:rsid w:val="006C19B2"/>
    <w:rsid w:val="006C4409"/>
    <w:rsid w:val="006C5BB8"/>
    <w:rsid w:val="006C6936"/>
    <w:rsid w:val="006C7B01"/>
    <w:rsid w:val="006D0FE8"/>
    <w:rsid w:val="006D4B2B"/>
    <w:rsid w:val="006D4F3C"/>
    <w:rsid w:val="006D5C66"/>
    <w:rsid w:val="006D7002"/>
    <w:rsid w:val="006E1B3C"/>
    <w:rsid w:val="006E23FB"/>
    <w:rsid w:val="006E325A"/>
    <w:rsid w:val="006E33EC"/>
    <w:rsid w:val="006E3802"/>
    <w:rsid w:val="006E6C02"/>
    <w:rsid w:val="006E74E1"/>
    <w:rsid w:val="006F231A"/>
    <w:rsid w:val="006F6B55"/>
    <w:rsid w:val="006F788D"/>
    <w:rsid w:val="006F78E1"/>
    <w:rsid w:val="00701072"/>
    <w:rsid w:val="00702054"/>
    <w:rsid w:val="007035A4"/>
    <w:rsid w:val="00711799"/>
    <w:rsid w:val="00712B78"/>
    <w:rsid w:val="0071393B"/>
    <w:rsid w:val="00713EE2"/>
    <w:rsid w:val="007177FC"/>
    <w:rsid w:val="00720C5E"/>
    <w:rsid w:val="00721701"/>
    <w:rsid w:val="007250D9"/>
    <w:rsid w:val="00731835"/>
    <w:rsid w:val="00731C24"/>
    <w:rsid w:val="007341F8"/>
    <w:rsid w:val="00734372"/>
    <w:rsid w:val="00734EB8"/>
    <w:rsid w:val="00735F8B"/>
    <w:rsid w:val="0074090B"/>
    <w:rsid w:val="00742D1F"/>
    <w:rsid w:val="00743EBA"/>
    <w:rsid w:val="00744C8E"/>
    <w:rsid w:val="0074707E"/>
    <w:rsid w:val="007516DC"/>
    <w:rsid w:val="00752E58"/>
    <w:rsid w:val="00754B80"/>
    <w:rsid w:val="00757377"/>
    <w:rsid w:val="007611EE"/>
    <w:rsid w:val="00761918"/>
    <w:rsid w:val="00762F03"/>
    <w:rsid w:val="00763BD6"/>
    <w:rsid w:val="0076413B"/>
    <w:rsid w:val="007648AE"/>
    <w:rsid w:val="007649C0"/>
    <w:rsid w:val="00764BF8"/>
    <w:rsid w:val="0076514D"/>
    <w:rsid w:val="00773D59"/>
    <w:rsid w:val="00781003"/>
    <w:rsid w:val="007911FD"/>
    <w:rsid w:val="00793930"/>
    <w:rsid w:val="00793DD1"/>
    <w:rsid w:val="00794FEC"/>
    <w:rsid w:val="007A003E"/>
    <w:rsid w:val="007A1965"/>
    <w:rsid w:val="007A2ED1"/>
    <w:rsid w:val="007A4BE6"/>
    <w:rsid w:val="007B0DC6"/>
    <w:rsid w:val="007B1094"/>
    <w:rsid w:val="007B1762"/>
    <w:rsid w:val="007B3320"/>
    <w:rsid w:val="007C301F"/>
    <w:rsid w:val="007C35B8"/>
    <w:rsid w:val="007C4540"/>
    <w:rsid w:val="007C65AF"/>
    <w:rsid w:val="007D135D"/>
    <w:rsid w:val="007D730F"/>
    <w:rsid w:val="007D7CD8"/>
    <w:rsid w:val="007E3AA7"/>
    <w:rsid w:val="007F0C10"/>
    <w:rsid w:val="007F521D"/>
    <w:rsid w:val="007F737D"/>
    <w:rsid w:val="00800385"/>
    <w:rsid w:val="0080308E"/>
    <w:rsid w:val="00805303"/>
    <w:rsid w:val="00806705"/>
    <w:rsid w:val="00806738"/>
    <w:rsid w:val="008216D5"/>
    <w:rsid w:val="008249CE"/>
    <w:rsid w:val="00831A50"/>
    <w:rsid w:val="00831B3C"/>
    <w:rsid w:val="00831C89"/>
    <w:rsid w:val="00832114"/>
    <w:rsid w:val="00834C46"/>
    <w:rsid w:val="0084093E"/>
    <w:rsid w:val="00841CE1"/>
    <w:rsid w:val="008473D8"/>
    <w:rsid w:val="008528DC"/>
    <w:rsid w:val="00852B8C"/>
    <w:rsid w:val="00854981"/>
    <w:rsid w:val="00864B2E"/>
    <w:rsid w:val="00865963"/>
    <w:rsid w:val="00871C1D"/>
    <w:rsid w:val="0087450E"/>
    <w:rsid w:val="00875A82"/>
    <w:rsid w:val="00876CA3"/>
    <w:rsid w:val="008772FE"/>
    <w:rsid w:val="008775F1"/>
    <w:rsid w:val="008821AE"/>
    <w:rsid w:val="00883D3A"/>
    <w:rsid w:val="008854F7"/>
    <w:rsid w:val="00885A9D"/>
    <w:rsid w:val="008929D2"/>
    <w:rsid w:val="00893636"/>
    <w:rsid w:val="00893B94"/>
    <w:rsid w:val="00896E9D"/>
    <w:rsid w:val="00896F11"/>
    <w:rsid w:val="008A1049"/>
    <w:rsid w:val="008A1C98"/>
    <w:rsid w:val="008A322D"/>
    <w:rsid w:val="008A4D72"/>
    <w:rsid w:val="008A6285"/>
    <w:rsid w:val="008A63B2"/>
    <w:rsid w:val="008B345D"/>
    <w:rsid w:val="008C1FC2"/>
    <w:rsid w:val="008C2980"/>
    <w:rsid w:val="008C4DD6"/>
    <w:rsid w:val="008C5AFB"/>
    <w:rsid w:val="008D07FB"/>
    <w:rsid w:val="008D0C02"/>
    <w:rsid w:val="008D357D"/>
    <w:rsid w:val="008D435A"/>
    <w:rsid w:val="008E387B"/>
    <w:rsid w:val="008E6087"/>
    <w:rsid w:val="008E758D"/>
    <w:rsid w:val="008F10A7"/>
    <w:rsid w:val="008F6A19"/>
    <w:rsid w:val="008F755D"/>
    <w:rsid w:val="008F7A39"/>
    <w:rsid w:val="009021E8"/>
    <w:rsid w:val="00904677"/>
    <w:rsid w:val="00905EE2"/>
    <w:rsid w:val="00911440"/>
    <w:rsid w:val="00911712"/>
    <w:rsid w:val="00911B27"/>
    <w:rsid w:val="00916670"/>
    <w:rsid w:val="009170BE"/>
    <w:rsid w:val="00920B55"/>
    <w:rsid w:val="009262C9"/>
    <w:rsid w:val="00930EB9"/>
    <w:rsid w:val="00933DC7"/>
    <w:rsid w:val="009418F4"/>
    <w:rsid w:val="00942BBC"/>
    <w:rsid w:val="00944180"/>
    <w:rsid w:val="00944AA0"/>
    <w:rsid w:val="00947DA2"/>
    <w:rsid w:val="00951177"/>
    <w:rsid w:val="009673E8"/>
    <w:rsid w:val="00973697"/>
    <w:rsid w:val="00974DB8"/>
    <w:rsid w:val="00980661"/>
    <w:rsid w:val="0098093B"/>
    <w:rsid w:val="009876D4"/>
    <w:rsid w:val="009914A5"/>
    <w:rsid w:val="0099548E"/>
    <w:rsid w:val="00996456"/>
    <w:rsid w:val="00996A12"/>
    <w:rsid w:val="00997B0F"/>
    <w:rsid w:val="009A0CC3"/>
    <w:rsid w:val="009A1CAD"/>
    <w:rsid w:val="009A3440"/>
    <w:rsid w:val="009A567D"/>
    <w:rsid w:val="009A5832"/>
    <w:rsid w:val="009A6838"/>
    <w:rsid w:val="009B1745"/>
    <w:rsid w:val="009B24B5"/>
    <w:rsid w:val="009B4EBC"/>
    <w:rsid w:val="009B5ABB"/>
    <w:rsid w:val="009B73CE"/>
    <w:rsid w:val="009C2461"/>
    <w:rsid w:val="009C5A15"/>
    <w:rsid w:val="009C6FE2"/>
    <w:rsid w:val="009C7674"/>
    <w:rsid w:val="009D004A"/>
    <w:rsid w:val="009D2A28"/>
    <w:rsid w:val="009D5880"/>
    <w:rsid w:val="009E1FD4"/>
    <w:rsid w:val="009E3B07"/>
    <w:rsid w:val="009E51D1"/>
    <w:rsid w:val="009E5531"/>
    <w:rsid w:val="009F171E"/>
    <w:rsid w:val="009F3D2F"/>
    <w:rsid w:val="009F7052"/>
    <w:rsid w:val="009F7E9B"/>
    <w:rsid w:val="00A02668"/>
    <w:rsid w:val="00A02801"/>
    <w:rsid w:val="00A06A39"/>
    <w:rsid w:val="00A07F58"/>
    <w:rsid w:val="00A131CB"/>
    <w:rsid w:val="00A14847"/>
    <w:rsid w:val="00A16D6D"/>
    <w:rsid w:val="00A21383"/>
    <w:rsid w:val="00A2199F"/>
    <w:rsid w:val="00A21B31"/>
    <w:rsid w:val="00A2360E"/>
    <w:rsid w:val="00A26E0C"/>
    <w:rsid w:val="00A32FCB"/>
    <w:rsid w:val="00A34C25"/>
    <w:rsid w:val="00A3507D"/>
    <w:rsid w:val="00A3717A"/>
    <w:rsid w:val="00A4088C"/>
    <w:rsid w:val="00A41337"/>
    <w:rsid w:val="00A4456B"/>
    <w:rsid w:val="00A448D4"/>
    <w:rsid w:val="00A452E0"/>
    <w:rsid w:val="00A506DF"/>
    <w:rsid w:val="00A51EA5"/>
    <w:rsid w:val="00A53742"/>
    <w:rsid w:val="00A557A1"/>
    <w:rsid w:val="00A57258"/>
    <w:rsid w:val="00A63059"/>
    <w:rsid w:val="00A63AE3"/>
    <w:rsid w:val="00A64848"/>
    <w:rsid w:val="00A651A4"/>
    <w:rsid w:val="00A71361"/>
    <w:rsid w:val="00A7361B"/>
    <w:rsid w:val="00A746E2"/>
    <w:rsid w:val="00A81FF2"/>
    <w:rsid w:val="00A83904"/>
    <w:rsid w:val="00A90A79"/>
    <w:rsid w:val="00A91C59"/>
    <w:rsid w:val="00A96B30"/>
    <w:rsid w:val="00AA442D"/>
    <w:rsid w:val="00AA59B5"/>
    <w:rsid w:val="00AA7777"/>
    <w:rsid w:val="00AA7B84"/>
    <w:rsid w:val="00AC0B4C"/>
    <w:rsid w:val="00AC1164"/>
    <w:rsid w:val="00AC2296"/>
    <w:rsid w:val="00AC2754"/>
    <w:rsid w:val="00AC48B0"/>
    <w:rsid w:val="00AC4ACD"/>
    <w:rsid w:val="00AC5DFB"/>
    <w:rsid w:val="00AD13DC"/>
    <w:rsid w:val="00AD6DE2"/>
    <w:rsid w:val="00AE0A40"/>
    <w:rsid w:val="00AE1ED4"/>
    <w:rsid w:val="00AE21E1"/>
    <w:rsid w:val="00AE2F8D"/>
    <w:rsid w:val="00AE3BAE"/>
    <w:rsid w:val="00AE6A21"/>
    <w:rsid w:val="00AF1C8F"/>
    <w:rsid w:val="00AF2B68"/>
    <w:rsid w:val="00AF2C92"/>
    <w:rsid w:val="00AF3EC1"/>
    <w:rsid w:val="00AF5025"/>
    <w:rsid w:val="00AF519F"/>
    <w:rsid w:val="00AF5387"/>
    <w:rsid w:val="00AF55F5"/>
    <w:rsid w:val="00AF7E86"/>
    <w:rsid w:val="00B024B9"/>
    <w:rsid w:val="00B077FA"/>
    <w:rsid w:val="00B127D7"/>
    <w:rsid w:val="00B13B0C"/>
    <w:rsid w:val="00B14408"/>
    <w:rsid w:val="00B1453A"/>
    <w:rsid w:val="00B20F82"/>
    <w:rsid w:val="00B25BD5"/>
    <w:rsid w:val="00B34079"/>
    <w:rsid w:val="00B3793A"/>
    <w:rsid w:val="00B401BA"/>
    <w:rsid w:val="00B407E4"/>
    <w:rsid w:val="00B425B6"/>
    <w:rsid w:val="00B42A72"/>
    <w:rsid w:val="00B441AE"/>
    <w:rsid w:val="00B45A65"/>
    <w:rsid w:val="00B45F33"/>
    <w:rsid w:val="00B46D50"/>
    <w:rsid w:val="00B53170"/>
    <w:rsid w:val="00B548B9"/>
    <w:rsid w:val="00B56DBE"/>
    <w:rsid w:val="00B62999"/>
    <w:rsid w:val="00B63BE3"/>
    <w:rsid w:val="00B64885"/>
    <w:rsid w:val="00B64FA3"/>
    <w:rsid w:val="00B66810"/>
    <w:rsid w:val="00B72BE3"/>
    <w:rsid w:val="00B73B80"/>
    <w:rsid w:val="00B770C7"/>
    <w:rsid w:val="00B80F26"/>
    <w:rsid w:val="00B822BD"/>
    <w:rsid w:val="00B842F4"/>
    <w:rsid w:val="00B91A7B"/>
    <w:rsid w:val="00B92046"/>
    <w:rsid w:val="00B929DD"/>
    <w:rsid w:val="00B93AF6"/>
    <w:rsid w:val="00B95405"/>
    <w:rsid w:val="00B963F1"/>
    <w:rsid w:val="00BA020A"/>
    <w:rsid w:val="00BA0F82"/>
    <w:rsid w:val="00BA46F2"/>
    <w:rsid w:val="00BB025A"/>
    <w:rsid w:val="00BB02A4"/>
    <w:rsid w:val="00BB1270"/>
    <w:rsid w:val="00BB1E44"/>
    <w:rsid w:val="00BB4606"/>
    <w:rsid w:val="00BB5267"/>
    <w:rsid w:val="00BB52B8"/>
    <w:rsid w:val="00BB59D8"/>
    <w:rsid w:val="00BB7E69"/>
    <w:rsid w:val="00BC0E51"/>
    <w:rsid w:val="00BC3C1F"/>
    <w:rsid w:val="00BC7CE7"/>
    <w:rsid w:val="00BD295E"/>
    <w:rsid w:val="00BD4664"/>
    <w:rsid w:val="00BE1193"/>
    <w:rsid w:val="00BF4849"/>
    <w:rsid w:val="00BF4EA7"/>
    <w:rsid w:val="00BF6525"/>
    <w:rsid w:val="00C00EDB"/>
    <w:rsid w:val="00C02863"/>
    <w:rsid w:val="00C0383A"/>
    <w:rsid w:val="00C067FF"/>
    <w:rsid w:val="00C07654"/>
    <w:rsid w:val="00C12862"/>
    <w:rsid w:val="00C13D28"/>
    <w:rsid w:val="00C14585"/>
    <w:rsid w:val="00C165A0"/>
    <w:rsid w:val="00C17FC5"/>
    <w:rsid w:val="00C20293"/>
    <w:rsid w:val="00C216CE"/>
    <w:rsid w:val="00C2184F"/>
    <w:rsid w:val="00C22A78"/>
    <w:rsid w:val="00C23C7E"/>
    <w:rsid w:val="00C246C5"/>
    <w:rsid w:val="00C25A82"/>
    <w:rsid w:val="00C30A2A"/>
    <w:rsid w:val="00C33993"/>
    <w:rsid w:val="00C34BAC"/>
    <w:rsid w:val="00C4069E"/>
    <w:rsid w:val="00C41ADC"/>
    <w:rsid w:val="00C44149"/>
    <w:rsid w:val="00C44410"/>
    <w:rsid w:val="00C44A15"/>
    <w:rsid w:val="00C4630A"/>
    <w:rsid w:val="00C51676"/>
    <w:rsid w:val="00C523F0"/>
    <w:rsid w:val="00C526D2"/>
    <w:rsid w:val="00C53A91"/>
    <w:rsid w:val="00C5794E"/>
    <w:rsid w:val="00C60968"/>
    <w:rsid w:val="00C63D39"/>
    <w:rsid w:val="00C63EDD"/>
    <w:rsid w:val="00C65B36"/>
    <w:rsid w:val="00C7292E"/>
    <w:rsid w:val="00C74E88"/>
    <w:rsid w:val="00C80924"/>
    <w:rsid w:val="00C8286B"/>
    <w:rsid w:val="00C947F8"/>
    <w:rsid w:val="00C9515F"/>
    <w:rsid w:val="00C963C5"/>
    <w:rsid w:val="00CA030C"/>
    <w:rsid w:val="00CA1F41"/>
    <w:rsid w:val="00CA32EE"/>
    <w:rsid w:val="00CA5771"/>
    <w:rsid w:val="00CA6A1A"/>
    <w:rsid w:val="00CC1E75"/>
    <w:rsid w:val="00CC2E0E"/>
    <w:rsid w:val="00CC361C"/>
    <w:rsid w:val="00CC474B"/>
    <w:rsid w:val="00CC658C"/>
    <w:rsid w:val="00CC67BF"/>
    <w:rsid w:val="00CD0843"/>
    <w:rsid w:val="00CD4E31"/>
    <w:rsid w:val="00CD5A78"/>
    <w:rsid w:val="00CD7345"/>
    <w:rsid w:val="00CE372E"/>
    <w:rsid w:val="00CF0936"/>
    <w:rsid w:val="00CF0A1B"/>
    <w:rsid w:val="00CF19F6"/>
    <w:rsid w:val="00CF2F4F"/>
    <w:rsid w:val="00CF536D"/>
    <w:rsid w:val="00D02E9D"/>
    <w:rsid w:val="00D10CB8"/>
    <w:rsid w:val="00D12806"/>
    <w:rsid w:val="00D12D44"/>
    <w:rsid w:val="00D15018"/>
    <w:rsid w:val="00D158AC"/>
    <w:rsid w:val="00D1694C"/>
    <w:rsid w:val="00D20F5E"/>
    <w:rsid w:val="00D23B76"/>
    <w:rsid w:val="00D24B4A"/>
    <w:rsid w:val="00D379A3"/>
    <w:rsid w:val="00D45FF3"/>
    <w:rsid w:val="00D512CF"/>
    <w:rsid w:val="00D528B9"/>
    <w:rsid w:val="00D53186"/>
    <w:rsid w:val="00D5487D"/>
    <w:rsid w:val="00D60140"/>
    <w:rsid w:val="00D6024A"/>
    <w:rsid w:val="00D608B5"/>
    <w:rsid w:val="00D64739"/>
    <w:rsid w:val="00D71F99"/>
    <w:rsid w:val="00D73CA4"/>
    <w:rsid w:val="00D73D71"/>
    <w:rsid w:val="00D74396"/>
    <w:rsid w:val="00D80284"/>
    <w:rsid w:val="00D81F71"/>
    <w:rsid w:val="00D8642D"/>
    <w:rsid w:val="00D90A5E"/>
    <w:rsid w:val="00D91A68"/>
    <w:rsid w:val="00D95A68"/>
    <w:rsid w:val="00DA16DE"/>
    <w:rsid w:val="00DA17C7"/>
    <w:rsid w:val="00DA6A9A"/>
    <w:rsid w:val="00DB1EFD"/>
    <w:rsid w:val="00DB3EAF"/>
    <w:rsid w:val="00DB46C6"/>
    <w:rsid w:val="00DC3203"/>
    <w:rsid w:val="00DC3C99"/>
    <w:rsid w:val="00DC52F5"/>
    <w:rsid w:val="00DC5FD0"/>
    <w:rsid w:val="00DD0354"/>
    <w:rsid w:val="00DD27D7"/>
    <w:rsid w:val="00DD458C"/>
    <w:rsid w:val="00DD7201"/>
    <w:rsid w:val="00DD72E9"/>
    <w:rsid w:val="00DD7605"/>
    <w:rsid w:val="00DE1CFE"/>
    <w:rsid w:val="00DE2020"/>
    <w:rsid w:val="00DE3476"/>
    <w:rsid w:val="00DE7BEA"/>
    <w:rsid w:val="00DF5858"/>
    <w:rsid w:val="00DF5B84"/>
    <w:rsid w:val="00DF6D5B"/>
    <w:rsid w:val="00DF771B"/>
    <w:rsid w:val="00DF7EE2"/>
    <w:rsid w:val="00E01BAA"/>
    <w:rsid w:val="00E0282A"/>
    <w:rsid w:val="00E02F9B"/>
    <w:rsid w:val="00E07052"/>
    <w:rsid w:val="00E07E14"/>
    <w:rsid w:val="00E14F94"/>
    <w:rsid w:val="00E17336"/>
    <w:rsid w:val="00E17D15"/>
    <w:rsid w:val="00E22B95"/>
    <w:rsid w:val="00E30331"/>
    <w:rsid w:val="00E30BB8"/>
    <w:rsid w:val="00E31F9C"/>
    <w:rsid w:val="00E40488"/>
    <w:rsid w:val="00E50367"/>
    <w:rsid w:val="00E51ABA"/>
    <w:rsid w:val="00E51AF1"/>
    <w:rsid w:val="00E524CB"/>
    <w:rsid w:val="00E561F9"/>
    <w:rsid w:val="00E65456"/>
    <w:rsid w:val="00E65A91"/>
    <w:rsid w:val="00E66188"/>
    <w:rsid w:val="00E664FB"/>
    <w:rsid w:val="00E672F0"/>
    <w:rsid w:val="00E70373"/>
    <w:rsid w:val="00E72E40"/>
    <w:rsid w:val="00E73665"/>
    <w:rsid w:val="00E73999"/>
    <w:rsid w:val="00E73BDC"/>
    <w:rsid w:val="00E73E9E"/>
    <w:rsid w:val="00E81660"/>
    <w:rsid w:val="00E854FE"/>
    <w:rsid w:val="00E906CC"/>
    <w:rsid w:val="00E939A0"/>
    <w:rsid w:val="00E97E4E"/>
    <w:rsid w:val="00EA1CC2"/>
    <w:rsid w:val="00EA2D76"/>
    <w:rsid w:val="00EA326D"/>
    <w:rsid w:val="00EA4644"/>
    <w:rsid w:val="00EA758A"/>
    <w:rsid w:val="00EB096F"/>
    <w:rsid w:val="00EB199F"/>
    <w:rsid w:val="00EB21A4"/>
    <w:rsid w:val="00EB27C4"/>
    <w:rsid w:val="00EB5387"/>
    <w:rsid w:val="00EB5C10"/>
    <w:rsid w:val="00EB7322"/>
    <w:rsid w:val="00EC0FE9"/>
    <w:rsid w:val="00EC198B"/>
    <w:rsid w:val="00EC426D"/>
    <w:rsid w:val="00EC571B"/>
    <w:rsid w:val="00EC57D7"/>
    <w:rsid w:val="00EC6385"/>
    <w:rsid w:val="00ED1DE9"/>
    <w:rsid w:val="00ED23D4"/>
    <w:rsid w:val="00ED5E0B"/>
    <w:rsid w:val="00EE2FA0"/>
    <w:rsid w:val="00EE37B6"/>
    <w:rsid w:val="00EF0F45"/>
    <w:rsid w:val="00EF7463"/>
    <w:rsid w:val="00EF7971"/>
    <w:rsid w:val="00F002EF"/>
    <w:rsid w:val="00F01EE9"/>
    <w:rsid w:val="00F03D56"/>
    <w:rsid w:val="00F04900"/>
    <w:rsid w:val="00F065A4"/>
    <w:rsid w:val="00F126B9"/>
    <w:rsid w:val="00F12715"/>
    <w:rsid w:val="00F144D5"/>
    <w:rsid w:val="00F146F0"/>
    <w:rsid w:val="00F15039"/>
    <w:rsid w:val="00F20FF3"/>
    <w:rsid w:val="00F2190B"/>
    <w:rsid w:val="00F228B5"/>
    <w:rsid w:val="00F2389C"/>
    <w:rsid w:val="00F25C67"/>
    <w:rsid w:val="00F30DFF"/>
    <w:rsid w:val="00F32B80"/>
    <w:rsid w:val="00F340EB"/>
    <w:rsid w:val="00F35285"/>
    <w:rsid w:val="00F43B9D"/>
    <w:rsid w:val="00F44D5E"/>
    <w:rsid w:val="00F53A35"/>
    <w:rsid w:val="00F55A3D"/>
    <w:rsid w:val="00F5744B"/>
    <w:rsid w:val="00F61209"/>
    <w:rsid w:val="00F6259E"/>
    <w:rsid w:val="00F65DD4"/>
    <w:rsid w:val="00F672B2"/>
    <w:rsid w:val="00F711E6"/>
    <w:rsid w:val="00F712F2"/>
    <w:rsid w:val="00F83973"/>
    <w:rsid w:val="00F87FA3"/>
    <w:rsid w:val="00F93D8C"/>
    <w:rsid w:val="00FA3102"/>
    <w:rsid w:val="00FA48D4"/>
    <w:rsid w:val="00FA54FA"/>
    <w:rsid w:val="00FA6D39"/>
    <w:rsid w:val="00FB227E"/>
    <w:rsid w:val="00FB3D61"/>
    <w:rsid w:val="00FB44CE"/>
    <w:rsid w:val="00FB5009"/>
    <w:rsid w:val="00FB76AB"/>
    <w:rsid w:val="00FD03FE"/>
    <w:rsid w:val="00FD126E"/>
    <w:rsid w:val="00FD1501"/>
    <w:rsid w:val="00FD3C36"/>
    <w:rsid w:val="00FD4D81"/>
    <w:rsid w:val="00FD7498"/>
    <w:rsid w:val="00FD7FB3"/>
    <w:rsid w:val="00FE4713"/>
    <w:rsid w:val="00FF1F44"/>
    <w:rsid w:val="00FF225E"/>
    <w:rsid w:val="00FF532A"/>
    <w:rsid w:val="00FF672C"/>
    <w:rsid w:val="00FF6CE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924B5F17-F223-4AAC-8113-746D73F41B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EB096F"/>
    <w:pPr>
      <w:spacing w:line="480" w:lineRule="auto"/>
    </w:pPr>
    <w:rPr>
      <w:sz w:val="24"/>
      <w:szCs w:val="24"/>
    </w:rPr>
  </w:style>
  <w:style w:type="paragraph" w:styleId="Nadpis1">
    <w:name w:val="heading 1"/>
    <w:basedOn w:val="Normln"/>
    <w:next w:val="Paragraph"/>
    <w:link w:val="Nadpis1Char"/>
    <w:qFormat/>
    <w:rsid w:val="00AE1ED4"/>
    <w:pPr>
      <w:keepNext/>
      <w:spacing w:before="360" w:after="60" w:line="360" w:lineRule="auto"/>
      <w:ind w:right="567"/>
      <w:contextualSpacing/>
      <w:outlineLvl w:val="0"/>
    </w:pPr>
    <w:rPr>
      <w:rFonts w:cs="Arial"/>
      <w:b/>
      <w:bCs/>
      <w:kern w:val="32"/>
      <w:szCs w:val="32"/>
    </w:rPr>
  </w:style>
  <w:style w:type="paragraph" w:styleId="Nadpis2">
    <w:name w:val="heading 2"/>
    <w:basedOn w:val="Normln"/>
    <w:next w:val="Paragraph"/>
    <w:link w:val="Nadpis2Char"/>
    <w:qFormat/>
    <w:rsid w:val="008D07FB"/>
    <w:pPr>
      <w:keepNext/>
      <w:spacing w:before="360" w:after="60" w:line="360" w:lineRule="auto"/>
      <w:ind w:right="567"/>
      <w:contextualSpacing/>
      <w:outlineLvl w:val="1"/>
    </w:pPr>
    <w:rPr>
      <w:rFonts w:cs="Arial"/>
      <w:b/>
      <w:bCs/>
      <w:i/>
      <w:iCs/>
      <w:szCs w:val="28"/>
    </w:rPr>
  </w:style>
  <w:style w:type="paragraph" w:styleId="Nadpis3">
    <w:name w:val="heading 3"/>
    <w:basedOn w:val="Normln"/>
    <w:next w:val="Paragraph"/>
    <w:link w:val="Nadpis3Char"/>
    <w:qFormat/>
    <w:rsid w:val="00DF7EE2"/>
    <w:pPr>
      <w:keepNext/>
      <w:spacing w:before="360" w:after="60" w:line="360" w:lineRule="auto"/>
      <w:ind w:right="567"/>
      <w:contextualSpacing/>
      <w:outlineLvl w:val="2"/>
    </w:pPr>
    <w:rPr>
      <w:rFonts w:cs="Arial"/>
      <w:bCs/>
      <w:i/>
      <w:szCs w:val="26"/>
    </w:rPr>
  </w:style>
  <w:style w:type="paragraph" w:styleId="Nadpis4">
    <w:name w:val="heading 4"/>
    <w:basedOn w:val="Paragraph"/>
    <w:next w:val="Newparagraph"/>
    <w:link w:val="Nadpis4Char"/>
    <w:rsid w:val="00F43B9D"/>
    <w:pPr>
      <w:spacing w:before="360"/>
      <w:outlineLvl w:val="3"/>
    </w:pPr>
    <w:rPr>
      <w:bCs/>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Articletitle">
    <w:name w:val="Article title"/>
    <w:basedOn w:val="Normln"/>
    <w:next w:val="Normln"/>
    <w:qFormat/>
    <w:rsid w:val="0024692A"/>
    <w:pPr>
      <w:spacing w:after="120" w:line="360" w:lineRule="auto"/>
    </w:pPr>
    <w:rPr>
      <w:b/>
      <w:sz w:val="28"/>
    </w:rPr>
  </w:style>
  <w:style w:type="paragraph" w:customStyle="1" w:styleId="Authornames">
    <w:name w:val="Author names"/>
    <w:basedOn w:val="Normln"/>
    <w:next w:val="Normln"/>
    <w:qFormat/>
    <w:rsid w:val="00F04900"/>
    <w:pPr>
      <w:spacing w:before="240" w:line="360" w:lineRule="auto"/>
    </w:pPr>
    <w:rPr>
      <w:sz w:val="28"/>
    </w:rPr>
  </w:style>
  <w:style w:type="paragraph" w:customStyle="1" w:styleId="Affiliation">
    <w:name w:val="Affiliation"/>
    <w:basedOn w:val="Normln"/>
    <w:qFormat/>
    <w:rsid w:val="00F04900"/>
    <w:pPr>
      <w:spacing w:before="240" w:line="360" w:lineRule="auto"/>
    </w:pPr>
    <w:rPr>
      <w:i/>
    </w:rPr>
  </w:style>
  <w:style w:type="paragraph" w:customStyle="1" w:styleId="Receiveddates">
    <w:name w:val="Received dates"/>
    <w:basedOn w:val="Affiliation"/>
    <w:next w:val="Normln"/>
    <w:qFormat/>
    <w:rsid w:val="00CC474B"/>
  </w:style>
  <w:style w:type="paragraph" w:customStyle="1" w:styleId="Abstract">
    <w:name w:val="Abstract"/>
    <w:basedOn w:val="Normln"/>
    <w:next w:val="Keywords"/>
    <w:qFormat/>
    <w:rsid w:val="00310E13"/>
    <w:pPr>
      <w:spacing w:before="360" w:after="300" w:line="360" w:lineRule="auto"/>
      <w:ind w:left="720" w:right="567"/>
    </w:pPr>
    <w:rPr>
      <w:sz w:val="22"/>
    </w:rPr>
  </w:style>
  <w:style w:type="paragraph" w:customStyle="1" w:styleId="Keywords">
    <w:name w:val="Keywords"/>
    <w:basedOn w:val="Normln"/>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ln"/>
    <w:qFormat/>
    <w:rsid w:val="00F04900"/>
    <w:pPr>
      <w:spacing w:before="240" w:line="360" w:lineRule="auto"/>
    </w:pPr>
  </w:style>
  <w:style w:type="paragraph" w:customStyle="1" w:styleId="Displayedquotation">
    <w:name w:val="Displayed quotation"/>
    <w:basedOn w:val="Normln"/>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ln"/>
    <w:next w:val="Paragraph"/>
    <w:qFormat/>
    <w:rsid w:val="00EF0F45"/>
    <w:pPr>
      <w:tabs>
        <w:tab w:val="center" w:pos="4253"/>
        <w:tab w:val="right" w:pos="8222"/>
      </w:tabs>
      <w:spacing w:before="240" w:after="240"/>
      <w:jc w:val="center"/>
    </w:pPr>
  </w:style>
  <w:style w:type="paragraph" w:customStyle="1" w:styleId="Acknowledgements">
    <w:name w:val="Acknowledgements"/>
    <w:basedOn w:val="Normln"/>
    <w:next w:val="Normln"/>
    <w:qFormat/>
    <w:rsid w:val="00D379A3"/>
    <w:pPr>
      <w:spacing w:before="120" w:line="360" w:lineRule="auto"/>
    </w:pPr>
    <w:rPr>
      <w:sz w:val="22"/>
    </w:rPr>
  </w:style>
  <w:style w:type="paragraph" w:customStyle="1" w:styleId="Tabletitle">
    <w:name w:val="Table title"/>
    <w:basedOn w:val="Normln"/>
    <w:next w:val="Normln"/>
    <w:qFormat/>
    <w:rsid w:val="0031686C"/>
    <w:pPr>
      <w:spacing w:before="240" w:line="360" w:lineRule="auto"/>
    </w:pPr>
  </w:style>
  <w:style w:type="paragraph" w:customStyle="1" w:styleId="Figurecaption">
    <w:name w:val="Figure caption"/>
    <w:basedOn w:val="Normln"/>
    <w:next w:val="Normln"/>
    <w:qFormat/>
    <w:rsid w:val="0031686C"/>
    <w:pPr>
      <w:spacing w:before="240" w:line="360" w:lineRule="auto"/>
    </w:pPr>
  </w:style>
  <w:style w:type="paragraph" w:customStyle="1" w:styleId="Footnotes">
    <w:name w:val="Footnotes"/>
    <w:basedOn w:val="Normln"/>
    <w:qFormat/>
    <w:rsid w:val="006C6936"/>
    <w:pPr>
      <w:spacing w:before="120" w:line="360" w:lineRule="auto"/>
      <w:ind w:left="482" w:hanging="482"/>
      <w:contextualSpacing/>
    </w:pPr>
    <w:rPr>
      <w:sz w:val="22"/>
    </w:rPr>
  </w:style>
  <w:style w:type="paragraph" w:customStyle="1" w:styleId="Notesoncontributors">
    <w:name w:val="Notes on contributors"/>
    <w:basedOn w:val="Normln"/>
    <w:qFormat/>
    <w:rsid w:val="00F04900"/>
    <w:pPr>
      <w:spacing w:before="240" w:line="360" w:lineRule="auto"/>
    </w:pPr>
    <w:rPr>
      <w:sz w:val="22"/>
    </w:rPr>
  </w:style>
  <w:style w:type="paragraph" w:customStyle="1" w:styleId="Normalparagraphstyle">
    <w:name w:val="Normal paragraph style"/>
    <w:basedOn w:val="Normln"/>
    <w:next w:val="Normln"/>
    <w:rsid w:val="00562DEF"/>
  </w:style>
  <w:style w:type="paragraph" w:customStyle="1" w:styleId="Paragraph">
    <w:name w:val="Paragraph"/>
    <w:basedOn w:val="Normln"/>
    <w:next w:val="Newparagraph"/>
    <w:qFormat/>
    <w:rsid w:val="001B7681"/>
    <w:pPr>
      <w:widowControl w:val="0"/>
      <w:spacing w:before="240"/>
    </w:pPr>
  </w:style>
  <w:style w:type="paragraph" w:customStyle="1" w:styleId="Newparagraph">
    <w:name w:val="New paragraph"/>
    <w:basedOn w:val="Normln"/>
    <w:qFormat/>
    <w:rsid w:val="00AE2F8D"/>
    <w:pPr>
      <w:ind w:firstLine="720"/>
    </w:pPr>
  </w:style>
  <w:style w:type="paragraph" w:styleId="Normlnodsazen">
    <w:name w:val="Normal Indent"/>
    <w:basedOn w:val="Normln"/>
    <w:rsid w:val="00526454"/>
    <w:pPr>
      <w:ind w:left="720"/>
    </w:pPr>
  </w:style>
  <w:style w:type="paragraph" w:customStyle="1" w:styleId="References">
    <w:name w:val="References"/>
    <w:basedOn w:val="Normln"/>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Nadpis2Char">
    <w:name w:val="Nadpis 2 Char"/>
    <w:basedOn w:val="Standardnpsmoodstavce"/>
    <w:link w:val="Nadpis2"/>
    <w:rsid w:val="008D07FB"/>
    <w:rPr>
      <w:rFonts w:cs="Arial"/>
      <w:b/>
      <w:bCs/>
      <w:i/>
      <w:iCs/>
      <w:sz w:val="24"/>
      <w:szCs w:val="28"/>
    </w:rPr>
  </w:style>
  <w:style w:type="character" w:customStyle="1" w:styleId="Nadpis1Char">
    <w:name w:val="Nadpis 1 Char"/>
    <w:basedOn w:val="Standardnpsmoodstavce"/>
    <w:link w:val="Nadpis1"/>
    <w:rsid w:val="00AE1ED4"/>
    <w:rPr>
      <w:rFonts w:cs="Arial"/>
      <w:b/>
      <w:bCs/>
      <w:kern w:val="32"/>
      <w:sz w:val="24"/>
      <w:szCs w:val="32"/>
    </w:rPr>
  </w:style>
  <w:style w:type="character" w:customStyle="1" w:styleId="Nadpis3Char">
    <w:name w:val="Nadpis 3 Char"/>
    <w:basedOn w:val="Standardnpsmoodstavce"/>
    <w:link w:val="Nadpis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Textpoznpodarou">
    <w:name w:val="footnote text"/>
    <w:basedOn w:val="Normln"/>
    <w:link w:val="TextpoznpodarouChar"/>
    <w:autoRedefine/>
    <w:rsid w:val="006C19B2"/>
    <w:pPr>
      <w:ind w:left="284" w:hanging="284"/>
    </w:pPr>
    <w:rPr>
      <w:sz w:val="22"/>
      <w:szCs w:val="20"/>
    </w:rPr>
  </w:style>
  <w:style w:type="character" w:customStyle="1" w:styleId="TextpoznpodarouChar">
    <w:name w:val="Text pozn. pod čarou Char"/>
    <w:basedOn w:val="Standardnpsmoodstavce"/>
    <w:link w:val="Textpoznpodarou"/>
    <w:rsid w:val="006C19B2"/>
    <w:rPr>
      <w:sz w:val="22"/>
    </w:rPr>
  </w:style>
  <w:style w:type="character" w:styleId="Znakapoznpodarou">
    <w:name w:val="footnote reference"/>
    <w:basedOn w:val="Standardnpsmoodstavce"/>
    <w:rsid w:val="00AF2C92"/>
    <w:rPr>
      <w:vertAlign w:val="superscript"/>
    </w:rPr>
  </w:style>
  <w:style w:type="paragraph" w:styleId="Textvysvtlivek">
    <w:name w:val="endnote text"/>
    <w:basedOn w:val="Normln"/>
    <w:link w:val="TextvysvtlivekChar"/>
    <w:autoRedefine/>
    <w:rsid w:val="006C19B2"/>
    <w:pPr>
      <w:ind w:left="284" w:hanging="284"/>
    </w:pPr>
    <w:rPr>
      <w:sz w:val="22"/>
      <w:szCs w:val="20"/>
    </w:rPr>
  </w:style>
  <w:style w:type="character" w:customStyle="1" w:styleId="TextvysvtlivekChar">
    <w:name w:val="Text vysvětlivek Char"/>
    <w:basedOn w:val="Standardnpsmoodstavce"/>
    <w:link w:val="Textvysvtlivek"/>
    <w:rsid w:val="006C19B2"/>
    <w:rPr>
      <w:sz w:val="22"/>
    </w:rPr>
  </w:style>
  <w:style w:type="character" w:styleId="Odkaznavysvtlivky">
    <w:name w:val="endnote reference"/>
    <w:basedOn w:val="Standardnpsmoodstavce"/>
    <w:rsid w:val="00EC571B"/>
    <w:rPr>
      <w:vertAlign w:val="superscript"/>
    </w:rPr>
  </w:style>
  <w:style w:type="character" w:customStyle="1" w:styleId="Nadpis4Char">
    <w:name w:val="Nadpis 4 Char"/>
    <w:basedOn w:val="Standardnpsmoodstavce"/>
    <w:link w:val="Nadpis4"/>
    <w:rsid w:val="00F43B9D"/>
    <w:rPr>
      <w:bCs/>
      <w:sz w:val="24"/>
      <w:szCs w:val="28"/>
    </w:rPr>
  </w:style>
  <w:style w:type="paragraph" w:styleId="Zhlav">
    <w:name w:val="header"/>
    <w:basedOn w:val="Normln"/>
    <w:link w:val="ZhlavChar"/>
    <w:rsid w:val="003F193A"/>
    <w:pPr>
      <w:tabs>
        <w:tab w:val="center" w:pos="4320"/>
        <w:tab w:val="right" w:pos="8640"/>
      </w:tabs>
      <w:spacing w:after="120" w:line="240" w:lineRule="auto"/>
      <w:contextualSpacing/>
    </w:pPr>
  </w:style>
  <w:style w:type="character" w:customStyle="1" w:styleId="ZhlavChar">
    <w:name w:val="Záhlaví Char"/>
    <w:basedOn w:val="Standardnpsmoodstavce"/>
    <w:link w:val="Zhlav"/>
    <w:rsid w:val="003F193A"/>
    <w:rPr>
      <w:rFonts w:eastAsia="Times New Roman"/>
      <w:sz w:val="24"/>
      <w:szCs w:val="24"/>
      <w:lang w:eastAsia="en-GB"/>
    </w:rPr>
  </w:style>
  <w:style w:type="paragraph" w:styleId="Zpat">
    <w:name w:val="footer"/>
    <w:basedOn w:val="Normln"/>
    <w:link w:val="ZpatChar"/>
    <w:rsid w:val="00AE6A21"/>
    <w:pPr>
      <w:tabs>
        <w:tab w:val="center" w:pos="4320"/>
        <w:tab w:val="right" w:pos="8640"/>
      </w:tabs>
      <w:spacing w:before="240" w:line="240" w:lineRule="auto"/>
      <w:contextualSpacing/>
    </w:pPr>
  </w:style>
  <w:style w:type="character" w:customStyle="1" w:styleId="ZpatChar">
    <w:name w:val="Zápatí Char"/>
    <w:basedOn w:val="Standardnpsmoodstavce"/>
    <w:link w:val="Zpat"/>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table" w:styleId="Mkatabulky">
    <w:name w:val="Table Grid"/>
    <w:basedOn w:val="Normlntabulka"/>
    <w:rsid w:val="00DF58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nhideWhenUsed/>
    <w:rsid w:val="00230F8E"/>
    <w:rPr>
      <w:color w:val="0000FF" w:themeColor="hyperlink"/>
      <w:u w:val="single"/>
    </w:rPr>
  </w:style>
  <w:style w:type="character" w:customStyle="1" w:styleId="UnresolvedMention">
    <w:name w:val="Unresolved Mention"/>
    <w:basedOn w:val="Standardnpsmoodstavce"/>
    <w:uiPriority w:val="99"/>
    <w:semiHidden/>
    <w:unhideWhenUsed/>
    <w:rsid w:val="00230F8E"/>
    <w:rPr>
      <w:color w:val="808080"/>
      <w:shd w:val="clear" w:color="auto" w:fill="E6E6E6"/>
    </w:rPr>
  </w:style>
  <w:style w:type="character" w:customStyle="1" w:styleId="tm-p-em">
    <w:name w:val="tm-p-em"/>
    <w:basedOn w:val="Standardnpsmoodstavce"/>
    <w:rsid w:val="009F7E9B"/>
  </w:style>
  <w:style w:type="character" w:customStyle="1" w:styleId="tm-p-">
    <w:name w:val="tm-p-"/>
    <w:basedOn w:val="Standardnpsmoodstavce"/>
    <w:rsid w:val="009F7E9B"/>
  </w:style>
  <w:style w:type="paragraph" w:styleId="Titulek">
    <w:name w:val="caption"/>
    <w:basedOn w:val="Normln"/>
    <w:next w:val="Normln"/>
    <w:unhideWhenUsed/>
    <w:rsid w:val="008F6A19"/>
    <w:pPr>
      <w:spacing w:after="200"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9926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altofova@utb.cz"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esri.com/news/arcuser/0312/improving-citizen-engagement.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pase_01\AppData\Local\Temp\Temp1_TF_Template_Word_Windows_2016.zip\TF_Template_Word_Windows_2016.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5C97AB-1E06-45CF-9100-69F5F72239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TF_Template_Word_Windows_2016</Template>
  <TotalTime>1</TotalTime>
  <Pages>27</Pages>
  <Words>8076</Words>
  <Characters>47655</Characters>
  <Application>Microsoft Office Word</Application>
  <DocSecurity>4</DocSecurity>
  <Lines>397</Lines>
  <Paragraphs>111</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TF_Template_Word_Windows_2016</vt:lpstr>
      <vt:lpstr>TF_Template_Word_Windows_2016</vt:lpstr>
    </vt:vector>
  </TitlesOfParts>
  <Company>Informa Plc</Company>
  <LinksUpToDate>false</LinksUpToDate>
  <CharactersWithSpaces>55620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TF_Template_Word_Windows_2016</dc:title>
  <dc:creator>spase_01</dc:creator>
  <cp:lastModifiedBy>Hana Janečková</cp:lastModifiedBy>
  <cp:revision>2</cp:revision>
  <cp:lastPrinted>2011-07-22T14:54:00Z</cp:lastPrinted>
  <dcterms:created xsi:type="dcterms:W3CDTF">2020-05-13T07:52:00Z</dcterms:created>
  <dcterms:modified xsi:type="dcterms:W3CDTF">2020-05-13T07:52:00Z</dcterms:modified>
</cp:coreProperties>
</file>