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59FC0" w14:textId="77777777" w:rsidR="00D455C4" w:rsidRPr="00986BFA" w:rsidRDefault="00D455C4" w:rsidP="00D455C4">
      <w:pPr>
        <w:rPr>
          <w:b/>
        </w:rPr>
      </w:pPr>
      <w:r w:rsidRPr="00986BFA">
        <w:rPr>
          <w:b/>
        </w:rPr>
        <w:t>Alternativní zdroje energie – Alternative Energy Sources</w:t>
      </w:r>
    </w:p>
    <w:p w14:paraId="400DC00F" w14:textId="77777777" w:rsidR="00FF4E47" w:rsidRPr="00BF204F" w:rsidRDefault="00FF4E47" w:rsidP="00FF4E47">
      <w:pPr>
        <w:rPr>
          <w:b/>
        </w:rPr>
      </w:pPr>
    </w:p>
    <w:p w14:paraId="6A8DCEF2" w14:textId="77777777" w:rsidR="00FF4E47" w:rsidRPr="00BF204F" w:rsidRDefault="00C76693" w:rsidP="00FF4E47">
      <w:pPr>
        <w:rPr>
          <w:i/>
        </w:rPr>
      </w:pPr>
      <w:r w:rsidRPr="00BF204F">
        <w:rPr>
          <w:i/>
        </w:rPr>
        <w:t xml:space="preserve">Ing. Jan </w:t>
      </w:r>
      <w:r w:rsidRPr="00BF204F">
        <w:rPr>
          <w:i/>
          <w:caps/>
        </w:rPr>
        <w:t>Skovajsa</w:t>
      </w:r>
    </w:p>
    <w:p w14:paraId="5D490F66" w14:textId="77777777" w:rsidR="004E21C9" w:rsidRPr="00BF204F" w:rsidRDefault="004E21C9" w:rsidP="00FF4E47">
      <w:pPr>
        <w:rPr>
          <w:i/>
        </w:rPr>
      </w:pPr>
      <w:r w:rsidRPr="00BF204F">
        <w:rPr>
          <w:i/>
        </w:rPr>
        <w:t xml:space="preserve">Ing. Martin </w:t>
      </w:r>
      <w:r w:rsidRPr="00BF204F">
        <w:rPr>
          <w:i/>
          <w:caps/>
        </w:rPr>
        <w:t>Kol</w:t>
      </w:r>
      <w:r w:rsidRPr="00BF204F">
        <w:rPr>
          <w:i/>
          <w:caps/>
          <w:lang w:val="en-US"/>
        </w:rPr>
        <w:t>áček</w:t>
      </w:r>
    </w:p>
    <w:p w14:paraId="56E0B510" w14:textId="77777777" w:rsidR="00FF4E47" w:rsidRPr="00BF204F" w:rsidRDefault="008F3E64" w:rsidP="00FF4E47">
      <w:pPr>
        <w:rPr>
          <w:i/>
        </w:rPr>
      </w:pPr>
      <w:r w:rsidRPr="00BF204F">
        <w:rPr>
          <w:i/>
        </w:rPr>
        <w:t xml:space="preserve">Ing. Martin </w:t>
      </w:r>
      <w:r w:rsidRPr="00BF204F">
        <w:rPr>
          <w:i/>
          <w:caps/>
        </w:rPr>
        <w:t>Zálešák</w:t>
      </w:r>
      <w:r w:rsidRPr="00BF204F">
        <w:rPr>
          <w:i/>
        </w:rPr>
        <w:t>, CSc.</w:t>
      </w:r>
    </w:p>
    <w:p w14:paraId="058F0E11" w14:textId="77777777" w:rsidR="00FF4E47" w:rsidRPr="00BF204F" w:rsidRDefault="008F3E64" w:rsidP="00FF4E47">
      <w:pPr>
        <w:rPr>
          <w:i/>
        </w:rPr>
      </w:pPr>
      <w:r w:rsidRPr="00BF204F">
        <w:rPr>
          <w:i/>
        </w:rPr>
        <w:t>ÚAŘT, FAI UTB ve Zlíně</w:t>
      </w:r>
    </w:p>
    <w:p w14:paraId="567BCB28" w14:textId="77777777" w:rsidR="00FF4E47" w:rsidRPr="00BF204F" w:rsidRDefault="00FF4E47" w:rsidP="00FF4E47"/>
    <w:p w14:paraId="662D9F16" w14:textId="77777777" w:rsidR="00FF4E47" w:rsidRPr="00BF204F" w:rsidRDefault="00FF4E47" w:rsidP="00FF4E47">
      <w:pPr>
        <w:rPr>
          <w:i/>
        </w:rPr>
      </w:pPr>
      <w:r w:rsidRPr="00BF204F">
        <w:rPr>
          <w:i/>
        </w:rPr>
        <w:t>Recenzent</w:t>
      </w:r>
    </w:p>
    <w:p w14:paraId="61972433" w14:textId="740E18AE" w:rsidR="00FF4E47" w:rsidRPr="00BF204F" w:rsidRDefault="00BF204F" w:rsidP="00FF4E47">
      <w:pPr>
        <w:rPr>
          <w:rFonts w:eastAsia="MS Mincho"/>
          <w:i/>
        </w:rPr>
      </w:pPr>
      <w:r w:rsidRPr="00BF204F">
        <w:rPr>
          <w:rFonts w:eastAsia="MS Mincho"/>
          <w:i/>
        </w:rPr>
        <w:t>doc. Ing. Pavel Charvát, Ph.D.</w:t>
      </w:r>
    </w:p>
    <w:p w14:paraId="5BD5BEE6" w14:textId="27AC0CB7" w:rsidR="00BF204F" w:rsidRDefault="00BF204F" w:rsidP="00FF4E47">
      <w:pPr>
        <w:rPr>
          <w:bCs/>
        </w:rPr>
      </w:pPr>
    </w:p>
    <w:p w14:paraId="0E7082DA" w14:textId="77777777" w:rsidR="00BF204F" w:rsidRPr="00BF204F" w:rsidRDefault="00BF204F" w:rsidP="00FF4E47">
      <w:pPr>
        <w:rPr>
          <w:bCs/>
        </w:rPr>
      </w:pPr>
    </w:p>
    <w:p w14:paraId="44366E2E" w14:textId="726184AC" w:rsidR="00072587" w:rsidRPr="00BF204F" w:rsidRDefault="00072587" w:rsidP="00072587">
      <w:pPr>
        <w:rPr>
          <w:b/>
        </w:rPr>
      </w:pPr>
      <w:bookmarkStart w:id="0" w:name="_GoBack"/>
      <w:r w:rsidRPr="00BF204F">
        <w:rPr>
          <w:b/>
        </w:rPr>
        <w:t>PCM akumulační zařízení v kombinaci s obnovitelnými zdroji energie a termoelektrickým chlazením</w:t>
      </w:r>
    </w:p>
    <w:bookmarkEnd w:id="0"/>
    <w:p w14:paraId="6D53D59A" w14:textId="77777777" w:rsidR="00072587" w:rsidRPr="00C76693" w:rsidRDefault="00072587" w:rsidP="00FF4E47">
      <w:pPr>
        <w:rPr>
          <w:bCs/>
        </w:rPr>
      </w:pPr>
    </w:p>
    <w:p w14:paraId="7E54AD56" w14:textId="5DA1E7DB" w:rsidR="00FF4E47" w:rsidRPr="00022F78" w:rsidRDefault="00651947" w:rsidP="00FF4E47">
      <w:pPr>
        <w:rPr>
          <w:i/>
        </w:rPr>
      </w:pPr>
      <w:r w:rsidRPr="00022F78">
        <w:rPr>
          <w:i/>
        </w:rPr>
        <w:t>Článek se zabývá moderními materiály, technologiemi a jejich kombinací,</w:t>
      </w:r>
      <w:r w:rsidR="00A1226D">
        <w:rPr>
          <w:i/>
        </w:rPr>
        <w:t xml:space="preserve"> které</w:t>
      </w:r>
      <w:r w:rsidRPr="00022F78">
        <w:rPr>
          <w:i/>
        </w:rPr>
        <w:t xml:space="preserve"> m</w:t>
      </w:r>
      <w:r w:rsidR="00A1226D">
        <w:rPr>
          <w:i/>
        </w:rPr>
        <w:t>ohou</w:t>
      </w:r>
      <w:r w:rsidRPr="00022F78">
        <w:rPr>
          <w:i/>
        </w:rPr>
        <w:t xml:space="preserve"> vylepšit využití energi</w:t>
      </w:r>
      <w:r w:rsidR="0079093F" w:rsidRPr="00022F78">
        <w:rPr>
          <w:i/>
        </w:rPr>
        <w:t>e</w:t>
      </w:r>
      <w:r w:rsidRPr="00022F78">
        <w:rPr>
          <w:i/>
        </w:rPr>
        <w:t xml:space="preserve"> v</w:t>
      </w:r>
      <w:r w:rsidR="007A536A">
        <w:rPr>
          <w:i/>
        </w:rPr>
        <w:t> </w:t>
      </w:r>
      <w:r w:rsidRPr="00022F78">
        <w:rPr>
          <w:i/>
        </w:rPr>
        <w:t>budovác</w:t>
      </w:r>
      <w:r w:rsidR="007A536A">
        <w:rPr>
          <w:i/>
        </w:rPr>
        <w:t>h</w:t>
      </w:r>
      <w:r w:rsidRPr="00022F78">
        <w:rPr>
          <w:i/>
        </w:rPr>
        <w:t xml:space="preserve">. </w:t>
      </w:r>
      <w:r w:rsidR="0079093F" w:rsidRPr="00022F78">
        <w:rPr>
          <w:i/>
        </w:rPr>
        <w:t>P</w:t>
      </w:r>
      <w:r w:rsidRPr="00022F78">
        <w:rPr>
          <w:i/>
        </w:rPr>
        <w:t xml:space="preserve">opisuje technický návrh a využití speciálního akumulačního zařízení, které je složeno z tepelně akumulačních panelů PCM. Akumulační panely mají integrovaný trubkový výměník a topné fólie, je tedy možné technologii využít jak v pasivním, tak </w:t>
      </w:r>
      <w:r w:rsidR="00EE29BB" w:rsidRPr="00022F78">
        <w:rPr>
          <w:i/>
        </w:rPr>
        <w:t>v</w:t>
      </w:r>
      <w:r w:rsidR="0079093F" w:rsidRPr="00022F78">
        <w:rPr>
          <w:i/>
        </w:rPr>
        <w:t xml:space="preserve"> </w:t>
      </w:r>
      <w:r w:rsidRPr="00022F78">
        <w:rPr>
          <w:i/>
        </w:rPr>
        <w:t>aktivním režimu pro vytápění i chlazení. Technologie je navržena s ohledem na ekologii,</w:t>
      </w:r>
      <w:r w:rsidR="00022F78" w:rsidRPr="00022F78">
        <w:rPr>
          <w:i/>
        </w:rPr>
        <w:t xml:space="preserve"> tj. se</w:t>
      </w:r>
      <w:r w:rsidRPr="00022F78">
        <w:rPr>
          <w:i/>
        </w:rPr>
        <w:t xml:space="preserve"> schopnost</w:t>
      </w:r>
      <w:r w:rsidR="00022F78" w:rsidRPr="00022F78">
        <w:rPr>
          <w:i/>
        </w:rPr>
        <w:t>í</w:t>
      </w:r>
      <w:r w:rsidRPr="00022F78">
        <w:rPr>
          <w:i/>
        </w:rPr>
        <w:t xml:space="preserve"> využít energii z obnovitelných zdrojů, např. fotovoltaiky, solárních </w:t>
      </w:r>
      <w:r w:rsidR="009342BE" w:rsidRPr="00022F78">
        <w:rPr>
          <w:i/>
        </w:rPr>
        <w:t>kolektorů</w:t>
      </w:r>
      <w:r w:rsidRPr="00022F78">
        <w:rPr>
          <w:i/>
        </w:rPr>
        <w:t xml:space="preserve"> a tepelného čerpadla. </w:t>
      </w:r>
      <w:r w:rsidR="00022F78" w:rsidRPr="00022F78">
        <w:rPr>
          <w:i/>
        </w:rPr>
        <w:t>Z</w:t>
      </w:r>
      <w:r w:rsidRPr="00022F78">
        <w:rPr>
          <w:i/>
        </w:rPr>
        <w:t xml:space="preserve">ajímavou a nestandardní možností </w:t>
      </w:r>
      <w:r w:rsidR="00022F78" w:rsidRPr="00022F78">
        <w:rPr>
          <w:i/>
        </w:rPr>
        <w:t xml:space="preserve">je </w:t>
      </w:r>
      <w:r w:rsidRPr="00022F78">
        <w:rPr>
          <w:i/>
        </w:rPr>
        <w:t>využití termoelektrického chlazení. Výzkum také představuje měření různých provozních režimů, jejichž výsledky jsou použitelné v rámci zvýšení tepelné kapacity budov a zajištění vytápění i chlazení</w:t>
      </w:r>
      <w:r w:rsidR="00FF4E47" w:rsidRPr="00022F78">
        <w:rPr>
          <w:i/>
        </w:rPr>
        <w:t>.</w:t>
      </w:r>
    </w:p>
    <w:p w14:paraId="0EFE102D" w14:textId="277FCF9B" w:rsidR="00FF4E47" w:rsidRPr="007462BE" w:rsidRDefault="00FF4E47" w:rsidP="00FF4E47">
      <w:pPr>
        <w:rPr>
          <w:i/>
        </w:rPr>
      </w:pPr>
      <w:r w:rsidRPr="007462BE">
        <w:rPr>
          <w:b/>
          <w:i/>
        </w:rPr>
        <w:t>Klíčová slova:</w:t>
      </w:r>
      <w:r w:rsidRPr="007462BE">
        <w:rPr>
          <w:bCs/>
          <w:i/>
        </w:rPr>
        <w:t xml:space="preserve"> </w:t>
      </w:r>
      <w:r w:rsidR="007462BE" w:rsidRPr="007462BE">
        <w:rPr>
          <w:i/>
          <w:shd w:val="clear" w:color="auto" w:fill="FFFFFF"/>
        </w:rPr>
        <w:t>ukládání tepla a chladu, solární energie,</w:t>
      </w:r>
      <w:r w:rsidR="007462BE">
        <w:rPr>
          <w:i/>
          <w:shd w:val="clear" w:color="auto" w:fill="FFFFFF"/>
        </w:rPr>
        <w:t xml:space="preserve"> </w:t>
      </w:r>
      <w:r w:rsidR="007462BE" w:rsidRPr="007462BE">
        <w:rPr>
          <w:i/>
          <w:shd w:val="clear" w:color="auto" w:fill="FFFFFF"/>
        </w:rPr>
        <w:t>materiály se změnou skupenství</w:t>
      </w:r>
      <w:r w:rsidR="007462BE">
        <w:rPr>
          <w:i/>
          <w:shd w:val="clear" w:color="auto" w:fill="FFFFFF"/>
        </w:rPr>
        <w:t xml:space="preserve"> (PCM)</w:t>
      </w:r>
      <w:r w:rsidR="007462BE" w:rsidRPr="007462BE">
        <w:rPr>
          <w:i/>
          <w:shd w:val="clear" w:color="auto" w:fill="FFFFFF"/>
        </w:rPr>
        <w:t>, termoelektrické chladiče</w:t>
      </w:r>
    </w:p>
    <w:p w14:paraId="449E9A86" w14:textId="174D6604" w:rsidR="0079093F" w:rsidRDefault="0079093F" w:rsidP="00FF4E47"/>
    <w:p w14:paraId="0F4F693E" w14:textId="77777777" w:rsidR="00654E99" w:rsidRPr="00C76693" w:rsidRDefault="00654E99" w:rsidP="00FF4E47"/>
    <w:p w14:paraId="43BF500F" w14:textId="77777777" w:rsidR="00FF4E47" w:rsidRDefault="00587766" w:rsidP="00FF4E47">
      <w:pPr>
        <w:rPr>
          <w:b/>
          <w:bCs/>
        </w:rPr>
      </w:pPr>
      <w:r>
        <w:rPr>
          <w:b/>
          <w:bCs/>
        </w:rPr>
        <w:t>ÚVOD</w:t>
      </w:r>
    </w:p>
    <w:p w14:paraId="38C0B330" w14:textId="77777777" w:rsidR="0079093F" w:rsidRDefault="0079093F" w:rsidP="00587766">
      <w:pPr>
        <w:autoSpaceDE w:val="0"/>
        <w:autoSpaceDN w:val="0"/>
        <w:adjustRightInd w:val="0"/>
        <w:rPr>
          <w:bCs/>
        </w:rPr>
      </w:pPr>
    </w:p>
    <w:p w14:paraId="1D6F34C1" w14:textId="35A456FC" w:rsidR="00587766" w:rsidRPr="00587766" w:rsidRDefault="00587766" w:rsidP="00587766">
      <w:pPr>
        <w:autoSpaceDE w:val="0"/>
        <w:autoSpaceDN w:val="0"/>
        <w:adjustRightInd w:val="0"/>
        <w:rPr>
          <w:bCs/>
        </w:rPr>
      </w:pPr>
      <w:r w:rsidRPr="00587766">
        <w:rPr>
          <w:bCs/>
        </w:rPr>
        <w:t xml:space="preserve">Sektor budov je jedním z nejdůležitějších sektorů s ohledem na spotřebu energie ve světě. </w:t>
      </w:r>
      <w:r w:rsidR="00E47162">
        <w:rPr>
          <w:bCs/>
        </w:rPr>
        <w:t>S</w:t>
      </w:r>
      <w:r w:rsidRPr="00587766">
        <w:rPr>
          <w:bCs/>
        </w:rPr>
        <w:t>e stále se zvyšujícími požadavky na tepelný komfort v budovách se spotřeba energie na vytápění, větrání a chlazení zvyšuje (HVAC – Heating, Ventilation and Air Conditioning) [1]</w:t>
      </w:r>
      <w:r w:rsidR="009342BE">
        <w:rPr>
          <w:bCs/>
        </w:rPr>
        <w:t>.</w:t>
      </w:r>
      <w:r w:rsidRPr="00587766">
        <w:rPr>
          <w:bCs/>
        </w:rPr>
        <w:t xml:space="preserve"> Na základě těchto skutečností vznikají nové trendy v navrhování systémů techniky prostředí, které vycházejí z vývoje nových technologií a legislativních požadavků.</w:t>
      </w:r>
    </w:p>
    <w:p w14:paraId="4E4799C4" w14:textId="77777777" w:rsidR="00587766" w:rsidRDefault="00587766" w:rsidP="00587766">
      <w:pPr>
        <w:autoSpaceDE w:val="0"/>
        <w:autoSpaceDN w:val="0"/>
        <w:adjustRightInd w:val="0"/>
        <w:rPr>
          <w:bCs/>
        </w:rPr>
      </w:pPr>
    </w:p>
    <w:p w14:paraId="2BE2E340" w14:textId="02EE2808" w:rsidR="00587766" w:rsidRPr="00587766" w:rsidRDefault="00587766" w:rsidP="00587766">
      <w:pPr>
        <w:autoSpaceDE w:val="0"/>
        <w:autoSpaceDN w:val="0"/>
        <w:adjustRightInd w:val="0"/>
        <w:rPr>
          <w:bCs/>
        </w:rPr>
      </w:pPr>
      <w:r w:rsidRPr="00587766">
        <w:rPr>
          <w:bCs/>
        </w:rPr>
        <w:t xml:space="preserve">Aplikace technologických systémů, upravujících vnitřní </w:t>
      </w:r>
      <w:r w:rsidR="007A536A">
        <w:rPr>
          <w:bCs/>
        </w:rPr>
        <w:t>prostředí</w:t>
      </w:r>
      <w:r w:rsidRPr="00587766">
        <w:rPr>
          <w:bCs/>
        </w:rPr>
        <w:t xml:space="preserve">, musí být řešena tak, aby bylo zajištěno odpovídající řešení problému spojeného s časově proměnlivou teplotou, tepelnými toky v konstrukcích, místnostech a celé budově. V současnosti je stále upřednostňováno řešení dodatečné tepelné izolace, které ovšem neřeší problematiku akumulace tepelné energie. Především budovy postavené z lehkých materiálů jsou problematické, neboť změny </w:t>
      </w:r>
      <w:r w:rsidR="000F6773">
        <w:rPr>
          <w:bCs/>
        </w:rPr>
        <w:t xml:space="preserve">teploty </w:t>
      </w:r>
      <w:r w:rsidRPr="00587766">
        <w:rPr>
          <w:bCs/>
        </w:rPr>
        <w:t>v</w:t>
      </w:r>
      <w:r w:rsidR="007A536A">
        <w:rPr>
          <w:bCs/>
        </w:rPr>
        <w:t>enkovního</w:t>
      </w:r>
      <w:r w:rsidR="000F6773">
        <w:rPr>
          <w:bCs/>
        </w:rPr>
        <w:t xml:space="preserve"> vzduchu</w:t>
      </w:r>
      <w:r w:rsidRPr="00587766">
        <w:rPr>
          <w:bCs/>
        </w:rPr>
        <w:t xml:space="preserve"> způsobují značné kolísání </w:t>
      </w:r>
      <w:r w:rsidR="000F6773">
        <w:rPr>
          <w:bCs/>
        </w:rPr>
        <w:t xml:space="preserve">teploty </w:t>
      </w:r>
      <w:r w:rsidRPr="00587766">
        <w:rPr>
          <w:bCs/>
        </w:rPr>
        <w:t>vnitřní</w:t>
      </w:r>
      <w:r w:rsidR="000F6773">
        <w:rPr>
          <w:bCs/>
        </w:rPr>
        <w:t>ho vzduchu</w:t>
      </w:r>
      <w:r w:rsidRPr="00587766">
        <w:rPr>
          <w:bCs/>
        </w:rPr>
        <w:t xml:space="preserve">. Důvodem je fakt, že lehké konstrukce nejsou schopny ukládat (akumulovat) dostatečné množství tepelné energie. </w:t>
      </w:r>
      <w:r w:rsidR="00244873">
        <w:rPr>
          <w:bCs/>
        </w:rPr>
        <w:t>To má</w:t>
      </w:r>
      <w:r w:rsidRPr="00587766">
        <w:rPr>
          <w:bCs/>
        </w:rPr>
        <w:t xml:space="preserve"> negativní dopad na uživatel</w:t>
      </w:r>
      <w:r w:rsidR="007A536A">
        <w:rPr>
          <w:bCs/>
        </w:rPr>
        <w:t>ský komfort</w:t>
      </w:r>
      <w:r w:rsidRPr="00587766">
        <w:rPr>
          <w:bCs/>
        </w:rPr>
        <w:t>. Právě tyto problémy je možné eliminovat akumulac</w:t>
      </w:r>
      <w:r w:rsidR="0055276E">
        <w:rPr>
          <w:bCs/>
        </w:rPr>
        <w:t>í</w:t>
      </w:r>
      <w:r w:rsidRPr="00587766">
        <w:rPr>
          <w:bCs/>
        </w:rPr>
        <w:t xml:space="preserve"> tepelné energie.</w:t>
      </w:r>
    </w:p>
    <w:p w14:paraId="3A34C912" w14:textId="77777777" w:rsidR="00587766" w:rsidRDefault="00587766" w:rsidP="00587766">
      <w:pPr>
        <w:autoSpaceDE w:val="0"/>
        <w:autoSpaceDN w:val="0"/>
        <w:adjustRightInd w:val="0"/>
        <w:rPr>
          <w:bCs/>
        </w:rPr>
      </w:pPr>
    </w:p>
    <w:p w14:paraId="16128192" w14:textId="349844B5" w:rsidR="00587766" w:rsidRDefault="00587766" w:rsidP="00587766">
      <w:pPr>
        <w:autoSpaceDE w:val="0"/>
        <w:autoSpaceDN w:val="0"/>
        <w:adjustRightInd w:val="0"/>
        <w:rPr>
          <w:bCs/>
        </w:rPr>
      </w:pPr>
      <w:r w:rsidRPr="00587766">
        <w:rPr>
          <w:bCs/>
        </w:rPr>
        <w:t>Akumulace tepelné energie (TES – Thermal Energy Storage) může být definována jako dočasné ukládání tepelné energie ve formě tepla nebo chladu [2]</w:t>
      </w:r>
      <w:r w:rsidR="009342BE">
        <w:rPr>
          <w:bCs/>
        </w:rPr>
        <w:t>.</w:t>
      </w:r>
      <w:r w:rsidRPr="00587766">
        <w:rPr>
          <w:bCs/>
        </w:rPr>
        <w:t xml:space="preserve"> Princip TES je založen na </w:t>
      </w:r>
      <w:r w:rsidR="007A536A">
        <w:rPr>
          <w:bCs/>
        </w:rPr>
        <w:t>skutečnosti</w:t>
      </w:r>
      <w:r w:rsidRPr="00587766">
        <w:rPr>
          <w:bCs/>
        </w:rPr>
        <w:t xml:space="preserve">, kdy </w:t>
      </w:r>
      <w:r w:rsidRPr="004F15C7">
        <w:rPr>
          <w:bCs/>
        </w:rPr>
        <w:t xml:space="preserve">se teplota </w:t>
      </w:r>
      <w:r w:rsidR="000F6773">
        <w:rPr>
          <w:bCs/>
        </w:rPr>
        <w:t xml:space="preserve">vnitřního vzduchu </w:t>
      </w:r>
      <w:r w:rsidRPr="004F15C7">
        <w:rPr>
          <w:bCs/>
        </w:rPr>
        <w:t xml:space="preserve">odchýlí od ideálního stavu, uložená energie se začne uvolňovat do prostoru a tím dojde ke stabilizaci teploty </w:t>
      </w:r>
      <w:r w:rsidR="004E0150" w:rsidRPr="004F15C7">
        <w:rPr>
          <w:bCs/>
        </w:rPr>
        <w:t xml:space="preserve">vnitřního </w:t>
      </w:r>
      <w:r w:rsidRPr="004F15C7">
        <w:rPr>
          <w:bCs/>
        </w:rPr>
        <w:t>vzduchu. Znalost problematiky tepelně</w:t>
      </w:r>
      <w:r w:rsidR="00D92B01" w:rsidRPr="004F15C7">
        <w:rPr>
          <w:bCs/>
        </w:rPr>
        <w:t xml:space="preserve"> </w:t>
      </w:r>
      <w:r w:rsidRPr="004F15C7">
        <w:rPr>
          <w:bCs/>
        </w:rPr>
        <w:t>akumulačních schopností</w:t>
      </w:r>
      <w:r w:rsidRPr="00587766">
        <w:rPr>
          <w:bCs/>
        </w:rPr>
        <w:t xml:space="preserve"> materiálů v budovách s ohledem na akumulaci tepla z </w:t>
      </w:r>
      <w:r w:rsidR="007A536A">
        <w:rPr>
          <w:bCs/>
        </w:rPr>
        <w:t>o</w:t>
      </w:r>
      <w:r w:rsidRPr="00587766">
        <w:rPr>
          <w:bCs/>
        </w:rPr>
        <w:t>topných s</w:t>
      </w:r>
      <w:r w:rsidR="007A536A">
        <w:rPr>
          <w:bCs/>
        </w:rPr>
        <w:t>oustav</w:t>
      </w:r>
      <w:r w:rsidRPr="00587766">
        <w:rPr>
          <w:bCs/>
        </w:rPr>
        <w:t xml:space="preserve"> vytváří vhodné podmínky pro efektivní zajištění požadovaného tepelného stavu vnitřního prostředí. To vše vede ke stanovení optimální velikosti </w:t>
      </w:r>
      <w:r w:rsidR="007A536A">
        <w:rPr>
          <w:bCs/>
        </w:rPr>
        <w:t>otopné soustavy</w:t>
      </w:r>
      <w:r w:rsidRPr="00587766">
        <w:rPr>
          <w:bCs/>
        </w:rPr>
        <w:t>, zdroj</w:t>
      </w:r>
      <w:r w:rsidR="007A536A">
        <w:rPr>
          <w:bCs/>
        </w:rPr>
        <w:t>e</w:t>
      </w:r>
      <w:r w:rsidRPr="00587766">
        <w:rPr>
          <w:bCs/>
        </w:rPr>
        <w:t xml:space="preserve"> tepla a celkové optimalizaci spotřeby tepla. Výběr systému TES pro danou aplikaci ovšem závisí na mnoha faktorech, např. požadavcích na dodávku tepla, akumulační </w:t>
      </w:r>
      <w:r w:rsidR="007A536A">
        <w:rPr>
          <w:bCs/>
        </w:rPr>
        <w:t>schopnost</w:t>
      </w:r>
      <w:r w:rsidRPr="00587766">
        <w:rPr>
          <w:bCs/>
        </w:rPr>
        <w:t>, tepelné ztráty, dostupný prostor a ekonomiku [3]</w:t>
      </w:r>
      <w:r w:rsidR="009342BE">
        <w:rPr>
          <w:bCs/>
        </w:rPr>
        <w:t>.</w:t>
      </w:r>
      <w:r w:rsidRPr="00587766">
        <w:rPr>
          <w:bCs/>
        </w:rPr>
        <w:t xml:space="preserve"> TES může být kombinována s obnovitelnými zdroji energie (OZE), kde se jako vhodné zdroje nabízí solární, větrná a geotermální energie a také tepelná čerpadla.</w:t>
      </w:r>
    </w:p>
    <w:p w14:paraId="5F018332" w14:textId="77777777" w:rsidR="00587766" w:rsidRDefault="00587766" w:rsidP="00587766">
      <w:pPr>
        <w:autoSpaceDE w:val="0"/>
        <w:autoSpaceDN w:val="0"/>
        <w:adjustRightInd w:val="0"/>
        <w:rPr>
          <w:bCs/>
        </w:rPr>
      </w:pPr>
    </w:p>
    <w:p w14:paraId="5813081A" w14:textId="0B9A698D" w:rsidR="00587766" w:rsidRPr="00587766" w:rsidRDefault="00587766" w:rsidP="00587766">
      <w:pPr>
        <w:autoSpaceDE w:val="0"/>
        <w:autoSpaceDN w:val="0"/>
        <w:adjustRightInd w:val="0"/>
        <w:rPr>
          <w:b/>
          <w:bCs/>
        </w:rPr>
      </w:pPr>
      <w:r w:rsidRPr="00587766">
        <w:rPr>
          <w:b/>
          <w:bCs/>
        </w:rPr>
        <w:lastRenderedPageBreak/>
        <w:t xml:space="preserve">TES </w:t>
      </w:r>
      <w:r w:rsidR="0079093F">
        <w:rPr>
          <w:b/>
          <w:bCs/>
        </w:rPr>
        <w:t>–</w:t>
      </w:r>
      <w:r>
        <w:rPr>
          <w:b/>
          <w:bCs/>
        </w:rPr>
        <w:t xml:space="preserve"> </w:t>
      </w:r>
      <w:r w:rsidR="00D92B01">
        <w:rPr>
          <w:b/>
          <w:bCs/>
        </w:rPr>
        <w:t>a</w:t>
      </w:r>
      <w:r w:rsidRPr="00587766">
        <w:rPr>
          <w:b/>
          <w:bCs/>
        </w:rPr>
        <w:t>kumulace tepelné energie</w:t>
      </w:r>
    </w:p>
    <w:p w14:paraId="6D2ABFB5" w14:textId="6857B11E" w:rsidR="00BC7AFD" w:rsidRDefault="00BC7AFD" w:rsidP="00BC7AFD">
      <w:r>
        <w:t xml:space="preserve">Princip akumulace tepelné energie je založen na zvyšování teploty (citelné teplo) nebo změně fáze materiálu (latentní teplo). Ohřívání látky z výchozího pevného stavu má následující průběh: zvýšení citelného tepla pevné látky </w:t>
      </w:r>
      <w:r w:rsidR="0079093F">
        <w:t>–</w:t>
      </w:r>
      <w:r>
        <w:t xml:space="preserve"> změna fáze z pevného na kapalný stav </w:t>
      </w:r>
      <w:r w:rsidR="0079093F">
        <w:t>–</w:t>
      </w:r>
      <w:r>
        <w:t xml:space="preserve"> zvýšení citelného tepla kapaliny – změna fáze z kapalného na plynný stav – další zvyšování citelného tepla plynu. Při ochlazení je průběh opačný a energie je vydávána do okolí [4]</w:t>
      </w:r>
      <w:r w:rsidR="009342BE">
        <w:t>.</w:t>
      </w:r>
    </w:p>
    <w:p w14:paraId="1C098309" w14:textId="77777777" w:rsidR="00BC7AFD" w:rsidRDefault="00BC7AFD" w:rsidP="00BC7AFD"/>
    <w:p w14:paraId="33F4A28C" w14:textId="2135B58E" w:rsidR="00BC7AFD" w:rsidRDefault="00BC7AFD" w:rsidP="00D041A7">
      <w:r>
        <w:t xml:space="preserve">Jak je již z předchozího textu patrné, </w:t>
      </w:r>
      <w:r w:rsidR="009342BE">
        <w:t xml:space="preserve">rozlišujeme </w:t>
      </w:r>
      <w:r>
        <w:t xml:space="preserve">dvě formy tepla v souvislosti s TES – citelné a latentní teplo. Citelné teplo je definováno jako teplo, které mění teplotu akumulační látky. Množství uloženého tepla, které způsobilo vzrůst teploty, se běžně nazývá tepelná kapacita látky. V případě procesu změny fáze téměř nedochází ke změně teploty dané látky. Tato stálá teplota při změně fáze se nazývá teplota tání a teplo dodané při tomto procesu se nazývá latentní teplo. Množství latentního tepla je odvozeno z rozdílu entalpie kapalné a pevné fáze. Akumulace tepelné energie, která je založena na materiálech se změnou fáze (PCM – </w:t>
      </w:r>
      <w:r w:rsidRPr="00BC7AFD">
        <w:rPr>
          <w:lang w:val="en-GB"/>
        </w:rPr>
        <w:t>Phase Change Material)</w:t>
      </w:r>
      <w:r>
        <w:t>, využívá nejen citelné teplo, ale především právě teplo latentní [5]</w:t>
      </w:r>
      <w:r w:rsidR="009342BE">
        <w:t>.</w:t>
      </w:r>
      <w:r>
        <w:t xml:space="preserve"> Toto je důvod, proč jsou PCM schopny akumulovat a vydávat obrovské množství energie. Materiály PCM mohou být uloženy ve speciálních kontejnerech, např. trubky, tenké panely a plastové pytle, nebo mohou být součástí konvenčních elementů budov, např. stěnové desky, závěsy</w:t>
      </w:r>
      <w:r w:rsidR="00C15D73">
        <w:t>,</w:t>
      </w:r>
      <w:r>
        <w:t xml:space="preserve"> nebo zapouzdřené jako samostatné prvky [3]</w:t>
      </w:r>
      <w:r w:rsidR="009342BE">
        <w:t>.</w:t>
      </w:r>
    </w:p>
    <w:p w14:paraId="4B0CAA21" w14:textId="77777777" w:rsidR="00BC7AFD" w:rsidRDefault="00BC7AFD" w:rsidP="00BC7AFD"/>
    <w:p w14:paraId="3FE78297" w14:textId="41C9E961" w:rsidR="00BC7AFD" w:rsidRPr="00707775" w:rsidRDefault="00BC7AFD" w:rsidP="00BC7AFD">
      <w:r>
        <w:t>Hlavní parametr akumulace citelného tepla je měrná tepelná kapacit</w:t>
      </w:r>
      <w:r w:rsidR="00D041A7">
        <w:t>a</w:t>
      </w:r>
      <w:r>
        <w:t>. Tento parametr představuje množství energie, které je nutno dodat 1 kg látky, aby se její teplota změnila o</w:t>
      </w:r>
      <w:r w:rsidR="0079093F">
        <w:t> </w:t>
      </w:r>
      <w:r>
        <w:t>1</w:t>
      </w:r>
      <w:r w:rsidR="0079093F">
        <w:t> </w:t>
      </w:r>
      <w:r>
        <w:t>K</w:t>
      </w:r>
      <w:r w:rsidR="00D041A7">
        <w:t>, příp. °C</w:t>
      </w:r>
      <w:r>
        <w:t>. Množství citelného tepla lze vypočítat z rovnice (1):</w:t>
      </w:r>
    </w:p>
    <w:p w14:paraId="2F89A316" w14:textId="77777777" w:rsidR="00587766" w:rsidRDefault="00587766" w:rsidP="00587766">
      <w:pPr>
        <w:autoSpaceDE w:val="0"/>
        <w:autoSpaceDN w:val="0"/>
        <w:adjustRightInd w:val="0"/>
        <w:rPr>
          <w:bCs/>
        </w:rPr>
      </w:pPr>
    </w:p>
    <w:p w14:paraId="4E4260BA" w14:textId="42AFD279" w:rsidR="00850A9D" w:rsidRPr="00C76693" w:rsidRDefault="00FC18B9" w:rsidP="00850A9D">
      <w:pPr>
        <w:autoSpaceDE w:val="0"/>
        <w:autoSpaceDN w:val="0"/>
        <w:adjustRightInd w:val="0"/>
      </w:pPr>
      <m:oMath>
        <m:sSub>
          <m:sSubPr>
            <m:ctrlPr>
              <w:rPr>
                <w:rFonts w:ascii="Cambria Math" w:hAnsi="Cambria Math"/>
                <w:i/>
              </w:rPr>
            </m:ctrlPr>
          </m:sSubPr>
          <m:e>
            <m:r>
              <w:rPr>
                <w:rFonts w:ascii="Cambria Math" w:hAnsi="Cambria Math"/>
              </w:rPr>
              <m:t>Q</m:t>
            </m:r>
          </m:e>
          <m:sub>
            <m:r>
              <w:rPr>
                <w:rFonts w:ascii="Cambria Math" w:hAnsi="Cambria Math"/>
              </w:rPr>
              <m:t>c</m:t>
            </m:r>
          </m:sub>
        </m:sSub>
        <m:r>
          <w:rPr>
            <w:rFonts w:ascii="Cambria Math" w:hAnsi="Cambria Math"/>
          </w:rPr>
          <m:t>=m</m:t>
        </m:r>
        <m:nary>
          <m:naryPr>
            <m:limLoc m:val="subSup"/>
            <m:ctrlPr>
              <w:rPr>
                <w:rFonts w:ascii="Cambria Math" w:hAnsi="Cambria Math"/>
                <w:i/>
              </w:rPr>
            </m:ctrlPr>
          </m:naryPr>
          <m:sub>
            <m:sSub>
              <m:sSubPr>
                <m:ctrlPr>
                  <w:rPr>
                    <w:rFonts w:ascii="Cambria Math" w:hAnsi="Cambria Math"/>
                    <w:i/>
                  </w:rPr>
                </m:ctrlPr>
              </m:sSubPr>
              <m:e>
                <m:r>
                  <w:rPr>
                    <w:rFonts w:ascii="Cambria Math" w:hAnsi="Cambria Math"/>
                  </w:rPr>
                  <m:t>θ</m:t>
                </m:r>
              </m:e>
              <m:sub>
                <m:r>
                  <w:rPr>
                    <w:rFonts w:ascii="Cambria Math" w:hAnsi="Cambria Math"/>
                  </w:rPr>
                  <m:t>i</m:t>
                </m:r>
              </m:sub>
            </m:sSub>
          </m:sub>
          <m:sup>
            <m:sSub>
              <m:sSubPr>
                <m:ctrlPr>
                  <w:rPr>
                    <w:rFonts w:ascii="Cambria Math" w:hAnsi="Cambria Math"/>
                    <w:i/>
                  </w:rPr>
                </m:ctrlPr>
              </m:sSubPr>
              <m:e>
                <m:r>
                  <w:rPr>
                    <w:rFonts w:ascii="Cambria Math" w:hAnsi="Cambria Math"/>
                  </w:rPr>
                  <m:t>θ</m:t>
                </m:r>
              </m:e>
              <m:sub>
                <m:r>
                  <w:rPr>
                    <w:rFonts w:ascii="Cambria Math" w:hAnsi="Cambria Math"/>
                  </w:rPr>
                  <m:t>f</m:t>
                </m:r>
              </m:sub>
            </m:sSub>
          </m:sup>
          <m:e>
            <m:sSub>
              <m:sSubPr>
                <m:ctrlPr>
                  <w:rPr>
                    <w:rFonts w:ascii="Cambria Math" w:hAnsi="Cambria Math"/>
                    <w:i/>
                  </w:rPr>
                </m:ctrlPr>
              </m:sSubPr>
              <m:e>
                <m:r>
                  <w:rPr>
                    <w:rFonts w:ascii="Cambria Math" w:hAnsi="Cambria Math"/>
                  </w:rPr>
                  <m:t>c</m:t>
                </m:r>
              </m:e>
              <m:sub>
                <m:r>
                  <w:rPr>
                    <w:rFonts w:ascii="Cambria Math" w:hAnsi="Cambria Math"/>
                  </w:rPr>
                  <m:t>p</m:t>
                </m:r>
              </m:sub>
            </m:sSub>
          </m:e>
        </m:nary>
        <m:r>
          <m:rPr>
            <m:sty m:val="p"/>
          </m:rPr>
          <w:rPr>
            <w:rFonts w:ascii="Cambria Math" w:hAnsi="Cambria Math"/>
          </w:rPr>
          <m:t>d</m:t>
        </m:r>
        <m:r>
          <w:rPr>
            <w:rFonts w:ascii="Cambria Math" w:hAnsi="Cambria Math"/>
            <w:i/>
          </w:rPr>
          <w:sym w:font="Symbol" w:char="F051"/>
        </m:r>
      </m:oMath>
      <w:r w:rsidR="00850A9D" w:rsidRPr="00C76693">
        <w:t xml:space="preserve"> [</w:t>
      </w:r>
      <w:r w:rsidR="00D041A7">
        <w:t>J</w:t>
      </w:r>
      <w:r w:rsidR="00850A9D" w:rsidRPr="00C76693">
        <w:t>]</w:t>
      </w:r>
      <w:r w:rsidR="00850A9D" w:rsidRPr="00C76693">
        <w:tab/>
      </w:r>
      <w:r w:rsidR="00850A9D" w:rsidRPr="00C76693">
        <w:tab/>
      </w:r>
      <w:r w:rsidR="00850A9D" w:rsidRPr="00C76693">
        <w:tab/>
      </w:r>
      <w:r w:rsidR="00850A9D" w:rsidRPr="00C76693">
        <w:tab/>
      </w:r>
      <w:r w:rsidR="00850A9D" w:rsidRPr="00C76693">
        <w:tab/>
      </w:r>
      <w:r w:rsidR="00850A9D" w:rsidRPr="00C76693">
        <w:tab/>
      </w:r>
      <w:r w:rsidR="00850A9D" w:rsidRPr="00C76693">
        <w:tab/>
      </w:r>
      <w:r w:rsidR="00850A9D" w:rsidRPr="00C76693">
        <w:tab/>
      </w:r>
      <w:r w:rsidR="00850A9D" w:rsidRPr="00C76693">
        <w:tab/>
      </w:r>
      <w:r w:rsidR="00850A9D" w:rsidRPr="00C76693">
        <w:tab/>
        <w:t>(1)</w:t>
      </w:r>
    </w:p>
    <w:p w14:paraId="6385A253" w14:textId="77777777" w:rsidR="00587766" w:rsidRDefault="00587766" w:rsidP="00587766">
      <w:pPr>
        <w:autoSpaceDE w:val="0"/>
        <w:autoSpaceDN w:val="0"/>
        <w:adjustRightInd w:val="0"/>
        <w:rPr>
          <w:bCs/>
        </w:rPr>
      </w:pPr>
    </w:p>
    <w:p w14:paraId="1F66343E" w14:textId="77777777" w:rsidR="0079093F" w:rsidRDefault="00850A9D" w:rsidP="00850A9D">
      <w:pPr>
        <w:autoSpaceDE w:val="0"/>
        <w:autoSpaceDN w:val="0"/>
        <w:adjustRightInd w:val="0"/>
      </w:pPr>
      <w:r w:rsidRPr="00C76693">
        <w:t xml:space="preserve">kde </w:t>
      </w:r>
      <w:r w:rsidR="0079093F">
        <w:t>je:</w:t>
      </w:r>
    </w:p>
    <w:p w14:paraId="18B1336E" w14:textId="2BD831C4" w:rsidR="00850A9D" w:rsidRPr="00C76693" w:rsidRDefault="00D041A7" w:rsidP="00850A9D">
      <w:pPr>
        <w:autoSpaceDE w:val="0"/>
        <w:autoSpaceDN w:val="0"/>
        <w:adjustRightInd w:val="0"/>
      </w:pPr>
      <w:r w:rsidRPr="00D041A7">
        <w:rPr>
          <w:i/>
        </w:rPr>
        <w:t>m</w:t>
      </w:r>
      <w:r w:rsidR="00850A9D" w:rsidRPr="00C76693">
        <w:tab/>
      </w:r>
      <w:r>
        <w:t>hmotnost</w:t>
      </w:r>
      <w:r w:rsidR="00850A9D" w:rsidRPr="00C76693">
        <w:t xml:space="preserve"> [</w:t>
      </w:r>
      <w:r w:rsidR="00137973">
        <w:t>kg</w:t>
      </w:r>
      <w:r w:rsidR="00850A9D" w:rsidRPr="00C76693">
        <w:t>]</w:t>
      </w:r>
      <w:r w:rsidR="0079093F">
        <w:t>,</w:t>
      </w:r>
    </w:p>
    <w:p w14:paraId="610EBE4D" w14:textId="7396BAF4" w:rsidR="00850A9D" w:rsidRPr="00C76693" w:rsidRDefault="00C15D73" w:rsidP="00850A9D">
      <w:pPr>
        <w:autoSpaceDE w:val="0"/>
        <w:autoSpaceDN w:val="0"/>
        <w:adjustRightInd w:val="0"/>
      </w:pPr>
      <w:r>
        <w:rPr>
          <w:rFonts w:ascii="Symbol" w:hAnsi="Symbol"/>
          <w:i/>
        </w:rPr>
        <w:sym w:font="Symbol" w:char="F071"/>
      </w:r>
      <w:r w:rsidR="00D041A7" w:rsidRPr="0081561C">
        <w:rPr>
          <w:i/>
          <w:vertAlign w:val="subscript"/>
        </w:rPr>
        <w:t>i</w:t>
      </w:r>
      <w:r w:rsidR="00850A9D" w:rsidRPr="00C76693">
        <w:tab/>
      </w:r>
      <w:r w:rsidR="00D041A7">
        <w:t>počáteční teplota</w:t>
      </w:r>
      <w:r w:rsidR="0039402C">
        <w:t xml:space="preserve"> látky</w:t>
      </w:r>
      <w:r w:rsidR="00850A9D" w:rsidRPr="00C76693">
        <w:t xml:space="preserve"> [</w:t>
      </w:r>
      <w:r w:rsidR="00D041A7">
        <w:t>°C</w:t>
      </w:r>
      <w:r w:rsidR="00850A9D" w:rsidRPr="00C76693">
        <w:t>]</w:t>
      </w:r>
      <w:r w:rsidR="0079093F">
        <w:t>,</w:t>
      </w:r>
    </w:p>
    <w:p w14:paraId="0DA78AC9" w14:textId="64A3D222" w:rsidR="00850A9D" w:rsidRDefault="00C15D73" w:rsidP="00850A9D">
      <w:pPr>
        <w:autoSpaceDE w:val="0"/>
        <w:autoSpaceDN w:val="0"/>
        <w:adjustRightInd w:val="0"/>
      </w:pPr>
      <w:r>
        <w:rPr>
          <w:rFonts w:ascii="Symbol" w:hAnsi="Symbol"/>
          <w:i/>
        </w:rPr>
        <w:sym w:font="Symbol" w:char="F071"/>
      </w:r>
      <w:r w:rsidR="00D041A7" w:rsidRPr="0081561C">
        <w:rPr>
          <w:i/>
          <w:vertAlign w:val="subscript"/>
        </w:rPr>
        <w:t>f</w:t>
      </w:r>
      <w:r w:rsidR="00D041A7">
        <w:tab/>
        <w:t>konečná teplota</w:t>
      </w:r>
      <w:r w:rsidR="0039402C">
        <w:t xml:space="preserve"> látky</w:t>
      </w:r>
      <w:r w:rsidR="00D041A7">
        <w:t xml:space="preserve"> [°C</w:t>
      </w:r>
      <w:r w:rsidR="00850A9D" w:rsidRPr="00C76693">
        <w:t>]</w:t>
      </w:r>
      <w:r w:rsidR="0079093F">
        <w:t>,</w:t>
      </w:r>
    </w:p>
    <w:p w14:paraId="6F83E954" w14:textId="73B6ED6D" w:rsidR="00D041A7" w:rsidRPr="00D041A7" w:rsidRDefault="00D041A7" w:rsidP="00850A9D">
      <w:pPr>
        <w:autoSpaceDE w:val="0"/>
        <w:autoSpaceDN w:val="0"/>
        <w:adjustRightInd w:val="0"/>
      </w:pPr>
      <w:r w:rsidRPr="0081561C">
        <w:rPr>
          <w:i/>
        </w:rPr>
        <w:t>c</w:t>
      </w:r>
      <w:r w:rsidRPr="0081561C">
        <w:rPr>
          <w:i/>
          <w:vertAlign w:val="subscript"/>
        </w:rPr>
        <w:t>p</w:t>
      </w:r>
      <w:r>
        <w:tab/>
        <w:t>měrná tepelná kapacita [J</w:t>
      </w:r>
      <w:r w:rsidR="007A536A">
        <w:t>/</w:t>
      </w:r>
      <w:r>
        <w:t>kgK]</w:t>
      </w:r>
      <w:r w:rsidR="0079093F">
        <w:t>.</w:t>
      </w:r>
    </w:p>
    <w:p w14:paraId="329B3114" w14:textId="77777777" w:rsidR="00587766" w:rsidRDefault="00587766" w:rsidP="00587766">
      <w:pPr>
        <w:autoSpaceDE w:val="0"/>
        <w:autoSpaceDN w:val="0"/>
        <w:adjustRightInd w:val="0"/>
        <w:rPr>
          <w:bCs/>
        </w:rPr>
      </w:pPr>
    </w:p>
    <w:p w14:paraId="06B6A5F5" w14:textId="46A3F1E3" w:rsidR="00587766" w:rsidRPr="00587766" w:rsidRDefault="00D041A7" w:rsidP="00D041A7">
      <w:pPr>
        <w:rPr>
          <w:bCs/>
        </w:rPr>
      </w:pPr>
      <w:r>
        <w:t>Akumulace latentního tepla využívá</w:t>
      </w:r>
      <w:r w:rsidR="00137973">
        <w:t xml:space="preserve"> </w:t>
      </w:r>
      <w:r>
        <w:t xml:space="preserve">změnu </w:t>
      </w:r>
      <w:r w:rsidR="00137973">
        <w:t>akumulační</w:t>
      </w:r>
      <w:r w:rsidR="00C15D73">
        <w:t xml:space="preserve"> látky </w:t>
      </w:r>
      <w:r>
        <w:t>během procesu fázové změny, kdy se uvolňuje nebo absorbuje latentní teplo. Během změny fáze zůstá</w:t>
      </w:r>
      <w:r w:rsidR="00137973">
        <w:t xml:space="preserve">vá teplota látky konstantní a současně je </w:t>
      </w:r>
      <w:r>
        <w:t xml:space="preserve">možné skladovat a uvolňovat </w:t>
      </w:r>
      <w:r w:rsidR="00137973">
        <w:t>velké</w:t>
      </w:r>
      <w:r>
        <w:t xml:space="preserve"> množství energie. To je důvod, proč je skladování latentního tepla jedním z nejúčinnějších způsobů ukládání tepelné energie </w:t>
      </w:r>
      <w:r w:rsidR="00137973">
        <w:t>[</w:t>
      </w:r>
      <w:r>
        <w:t>6</w:t>
      </w:r>
      <w:r w:rsidR="00137973">
        <w:t>]</w:t>
      </w:r>
      <w:r w:rsidR="009342BE">
        <w:t>.</w:t>
      </w:r>
      <w:r>
        <w:t xml:space="preserve"> </w:t>
      </w:r>
      <w:r w:rsidR="00137973">
        <w:t xml:space="preserve">Nedostatkem některých materiálů </w:t>
      </w:r>
      <w:r w:rsidR="005D30DA">
        <w:t>může být</w:t>
      </w:r>
      <w:r>
        <w:t xml:space="preserve"> mírn</w:t>
      </w:r>
      <w:r w:rsidR="005D30DA">
        <w:t>á</w:t>
      </w:r>
      <w:r>
        <w:t xml:space="preserve"> změn</w:t>
      </w:r>
      <w:r w:rsidR="005D30DA">
        <w:t>a</w:t>
      </w:r>
      <w:r>
        <w:t xml:space="preserve"> objemu. Množství energie je určeno hodnotou entalpie během změny fáze, v pevném stavu a v kapalném stavu, podle následující rovnice (2)</w:t>
      </w:r>
      <w:r w:rsidR="00C67C09">
        <w:t>:</w:t>
      </w:r>
    </w:p>
    <w:p w14:paraId="28096BBE" w14:textId="77777777" w:rsidR="00587766" w:rsidRDefault="00587766" w:rsidP="00FF4E47">
      <w:pPr>
        <w:rPr>
          <w:b/>
          <w:bCs/>
        </w:rPr>
      </w:pPr>
    </w:p>
    <w:p w14:paraId="0C77134C" w14:textId="6E2A4A5D" w:rsidR="00137973" w:rsidRPr="00C76693" w:rsidRDefault="00FC18B9" w:rsidP="00137973">
      <w:pPr>
        <w:autoSpaceDE w:val="0"/>
        <w:autoSpaceDN w:val="0"/>
        <w:adjustRightInd w:val="0"/>
      </w:pPr>
      <m:oMath>
        <m:sSub>
          <m:sSubPr>
            <m:ctrlPr>
              <w:rPr>
                <w:rFonts w:ascii="Cambria Math" w:hAnsi="Cambria Math"/>
                <w:i/>
              </w:rPr>
            </m:ctrlPr>
          </m:sSubPr>
          <m:e>
            <m:r>
              <w:rPr>
                <w:rFonts w:ascii="Cambria Math" w:hAnsi="Cambria Math"/>
              </w:rPr>
              <m:t>Q</m:t>
            </m:r>
          </m:e>
          <m:sub>
            <m:r>
              <w:rPr>
                <w:rFonts w:ascii="Cambria Math" w:hAnsi="Cambria Math"/>
              </w:rPr>
              <m:t>l</m:t>
            </m:r>
          </m:sub>
        </m:sSub>
        <m:r>
          <w:rPr>
            <w:rFonts w:ascii="Cambria Math" w:hAnsi="Cambria Math"/>
          </w:rPr>
          <m:t>=m</m:t>
        </m:r>
        <m:r>
          <w:rPr>
            <w:rFonts w:ascii="Cambria Math" w:hAnsi="Cambria Math"/>
            <w:i/>
          </w:rPr>
          <w:sym w:font="Symbol" w:char="F0D7"/>
        </m:r>
        <m:r>
          <w:rPr>
            <w:rFonts w:ascii="Cambria Math" w:hAnsi="Cambria Math"/>
          </w:rPr>
          <m:t>∆h</m:t>
        </m:r>
      </m:oMath>
      <w:r w:rsidR="00137973" w:rsidRPr="00C76693">
        <w:t xml:space="preserve"> [</w:t>
      </w:r>
      <w:r w:rsidR="00137973">
        <w:t>J</w:t>
      </w:r>
      <w:r w:rsidR="00137973" w:rsidRPr="00C76693">
        <w:t>]</w:t>
      </w:r>
      <w:r w:rsidR="00137973" w:rsidRPr="00C76693">
        <w:tab/>
      </w:r>
      <w:r w:rsidR="00137973" w:rsidRPr="00C76693">
        <w:tab/>
      </w:r>
      <w:r w:rsidR="00137973" w:rsidRPr="00C76693">
        <w:tab/>
      </w:r>
      <w:r w:rsidR="00137973" w:rsidRPr="00C76693">
        <w:tab/>
      </w:r>
      <w:r w:rsidR="00137973" w:rsidRPr="00C76693">
        <w:tab/>
      </w:r>
      <w:r w:rsidR="00137973" w:rsidRPr="00C76693">
        <w:tab/>
      </w:r>
      <w:r w:rsidR="00137973">
        <w:tab/>
      </w:r>
      <w:r w:rsidR="00137973">
        <w:tab/>
      </w:r>
      <w:r w:rsidR="00137973">
        <w:tab/>
      </w:r>
      <w:r w:rsidR="00137973">
        <w:tab/>
        <w:t>(2</w:t>
      </w:r>
      <w:r w:rsidR="00137973" w:rsidRPr="00C76693">
        <w:t>)</w:t>
      </w:r>
    </w:p>
    <w:p w14:paraId="4F2BF1B9" w14:textId="77777777" w:rsidR="00137973" w:rsidRDefault="00137973" w:rsidP="00137973">
      <w:pPr>
        <w:autoSpaceDE w:val="0"/>
        <w:autoSpaceDN w:val="0"/>
        <w:adjustRightInd w:val="0"/>
        <w:rPr>
          <w:bCs/>
        </w:rPr>
      </w:pPr>
    </w:p>
    <w:p w14:paraId="1E22F288" w14:textId="37F2E1A1" w:rsidR="0079093F" w:rsidRDefault="00137973" w:rsidP="00137973">
      <w:pPr>
        <w:autoSpaceDE w:val="0"/>
        <w:autoSpaceDN w:val="0"/>
        <w:adjustRightInd w:val="0"/>
      </w:pPr>
      <w:r w:rsidRPr="00C76693">
        <w:t xml:space="preserve">kde </w:t>
      </w:r>
      <w:r w:rsidR="0079093F">
        <w:t>je:</w:t>
      </w:r>
    </w:p>
    <w:p w14:paraId="63E51900" w14:textId="67568A24" w:rsidR="00137973" w:rsidRDefault="00E578A8" w:rsidP="00137973">
      <w:pPr>
        <w:autoSpaceDE w:val="0"/>
        <w:autoSpaceDN w:val="0"/>
        <w:adjustRightInd w:val="0"/>
      </w:pPr>
      <w:r>
        <w:rPr>
          <w:rFonts w:ascii="Symbol" w:hAnsi="Symbol"/>
        </w:rPr>
        <w:sym w:font="Symbol" w:char="F044"/>
      </w:r>
      <w:r w:rsidR="00137973" w:rsidRPr="00137973">
        <w:rPr>
          <w:i/>
        </w:rPr>
        <w:t>h</w:t>
      </w:r>
      <w:r w:rsidR="00137973" w:rsidRPr="00C76693">
        <w:t xml:space="preserve"> </w:t>
      </w:r>
      <w:r w:rsidR="00137973" w:rsidRPr="00C76693">
        <w:tab/>
      </w:r>
      <w:r w:rsidR="00137973">
        <w:t>změna entalpie</w:t>
      </w:r>
      <w:r w:rsidR="00137973" w:rsidRPr="00C76693">
        <w:t xml:space="preserve"> [</w:t>
      </w:r>
      <w:r w:rsidR="00137973">
        <w:t>J</w:t>
      </w:r>
      <w:r w:rsidR="007A536A">
        <w:t>/</w:t>
      </w:r>
      <w:r w:rsidR="00137973">
        <w:t>kg</w:t>
      </w:r>
      <w:r w:rsidR="00137973" w:rsidRPr="00C76693">
        <w:t>]</w:t>
      </w:r>
      <w:r w:rsidR="0079093F">
        <w:t>,</w:t>
      </w:r>
    </w:p>
    <w:p w14:paraId="66FD0A30" w14:textId="14AB334B" w:rsidR="00A4234C" w:rsidRPr="00A4234C" w:rsidRDefault="00A4234C" w:rsidP="00137973">
      <w:pPr>
        <w:autoSpaceDE w:val="0"/>
        <w:autoSpaceDN w:val="0"/>
        <w:adjustRightInd w:val="0"/>
      </w:pPr>
      <w:r w:rsidRPr="00A4234C">
        <w:rPr>
          <w:i/>
        </w:rPr>
        <w:t>m</w:t>
      </w:r>
      <w:r>
        <w:tab/>
        <w:t>hmotnost [kg]</w:t>
      </w:r>
      <w:r w:rsidR="0079093F">
        <w:t>.</w:t>
      </w:r>
    </w:p>
    <w:p w14:paraId="147CB094" w14:textId="77777777" w:rsidR="00137973" w:rsidRPr="00C76693" w:rsidRDefault="00137973" w:rsidP="00FF4E47">
      <w:pPr>
        <w:rPr>
          <w:b/>
          <w:bCs/>
        </w:rPr>
      </w:pPr>
    </w:p>
    <w:p w14:paraId="0E8EC8C7" w14:textId="0338954E" w:rsidR="000B5D4A" w:rsidRDefault="001B2839" w:rsidP="00137973">
      <w:r>
        <w:t>Obr. 1</w:t>
      </w:r>
      <w:r w:rsidR="00137973">
        <w:t xml:space="preserve"> představuje </w:t>
      </w:r>
      <w:r>
        <w:t xml:space="preserve">princip akumulace tepla ve formě citelného a latentního tepla v PCM </w:t>
      </w:r>
      <w:r w:rsidRPr="001B2839">
        <w:t>[7]</w:t>
      </w:r>
      <w:r w:rsidR="009342BE">
        <w:t>.</w:t>
      </w:r>
    </w:p>
    <w:p w14:paraId="16B937D0" w14:textId="06DB910D" w:rsidR="001B2839" w:rsidRDefault="001B2839" w:rsidP="00137973"/>
    <w:p w14:paraId="30585A2B" w14:textId="223BFEC0" w:rsidR="0079093F" w:rsidRDefault="0079093F" w:rsidP="00137973">
      <w:r>
        <w:rPr>
          <w:noProof/>
        </w:rPr>
        <w:lastRenderedPageBreak/>
        <w:drawing>
          <wp:inline distT="0" distB="0" distL="0" distR="0" wp14:anchorId="72A8D673" wp14:editId="21FB5365">
            <wp:extent cx="3406201" cy="2280558"/>
            <wp:effectExtent l="0" t="0" r="3810" b="571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 01 - Citelné a latentní tepl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11912" cy="2284381"/>
                    </a:xfrm>
                    <a:prstGeom prst="rect">
                      <a:avLst/>
                    </a:prstGeom>
                  </pic:spPr>
                </pic:pic>
              </a:graphicData>
            </a:graphic>
          </wp:inline>
        </w:drawing>
      </w:r>
    </w:p>
    <w:p w14:paraId="5A9EDEE8" w14:textId="77777777" w:rsidR="00137973" w:rsidRPr="00C76693" w:rsidRDefault="00137973" w:rsidP="00137973">
      <w:pPr>
        <w:rPr>
          <w:i/>
        </w:rPr>
      </w:pPr>
      <w:r w:rsidRPr="00C76693">
        <w:rPr>
          <w:i/>
        </w:rPr>
        <w:t xml:space="preserve">Obr. 1 </w:t>
      </w:r>
      <w:r w:rsidR="001B2839">
        <w:rPr>
          <w:i/>
        </w:rPr>
        <w:t>Citelné a latentní teplo a řízení teploty během změny fáze</w:t>
      </w:r>
    </w:p>
    <w:p w14:paraId="1BDA5AE7" w14:textId="77777777" w:rsidR="00137973" w:rsidRDefault="00137973" w:rsidP="00137973"/>
    <w:p w14:paraId="60CA8E98" w14:textId="77777777" w:rsidR="006E1A09" w:rsidRPr="007B6F4F" w:rsidRDefault="001B2839" w:rsidP="00137973">
      <w:r>
        <w:t>Existují tři typy PCM: organické, anorganické a eutektické. Nejdůležitější vlastností</w:t>
      </w:r>
      <w:r w:rsidR="008E61BC">
        <w:t xml:space="preserve"> PCM</w:t>
      </w:r>
      <w:r>
        <w:t xml:space="preserve"> je vysoká akumulační schopnost pro ukládání tepelné energie. Obecně mají anorganické látky </w:t>
      </w:r>
      <w:r w:rsidR="00FC4BC2">
        <w:t>větší entalpii změny skupenství</w:t>
      </w:r>
      <w:r>
        <w:t xml:space="preserve"> než organické látky, ale jsou i některé další aspekty, které je třeba </w:t>
      </w:r>
      <w:r w:rsidRPr="007B6F4F">
        <w:t>vzít v úvahu při výběru těchto materiálů, např. pracovní rozsah</w:t>
      </w:r>
      <w:r w:rsidR="009342BE" w:rsidRPr="007B6F4F">
        <w:t xml:space="preserve"> teplot</w:t>
      </w:r>
      <w:r w:rsidRPr="007B6F4F">
        <w:t xml:space="preserve"> [8]</w:t>
      </w:r>
      <w:r w:rsidR="009342BE" w:rsidRPr="007B6F4F">
        <w:t>.</w:t>
      </w:r>
    </w:p>
    <w:p w14:paraId="419174E6" w14:textId="77777777" w:rsidR="006E1A09" w:rsidRPr="007B6F4F" w:rsidRDefault="006E1A09" w:rsidP="00137973"/>
    <w:p w14:paraId="22DE039F" w14:textId="55CD570D" w:rsidR="001B2839" w:rsidRPr="007B6F4F" w:rsidRDefault="001B2839" w:rsidP="00137973">
      <w:r w:rsidRPr="007B6F4F">
        <w:t>Organické PCM se skládají z parafínu, mastných kyselin nebo cukrového alkoholu. Hlavní výhod</w:t>
      </w:r>
      <w:r w:rsidR="00C61307" w:rsidRPr="007B6F4F">
        <w:t>ou</w:t>
      </w:r>
      <w:r w:rsidRPr="007B6F4F">
        <w:t xml:space="preserve"> j</w:t>
      </w:r>
      <w:r w:rsidR="00C61307" w:rsidRPr="007B6F4F">
        <w:t>e</w:t>
      </w:r>
      <w:r w:rsidRPr="007B6F4F">
        <w:t xml:space="preserve"> jejich chemická a tepelná stabilita. Obvykle jsou nekorozivní, recyklovatelné a dochází pouze k malému či žádnému jevu</w:t>
      </w:r>
      <w:r w:rsidR="002E49EE" w:rsidRPr="007B6F4F">
        <w:t xml:space="preserve"> podchlazení, kdy zůstává materiál v kapalném stavu i pod teplotou krystalizace,</w:t>
      </w:r>
      <w:r w:rsidRPr="007B6F4F">
        <w:t xml:space="preserve"> tzv. subcooling </w:t>
      </w:r>
      <w:r w:rsidR="00BA0BA9" w:rsidRPr="007B6F4F">
        <w:t>(přechla</w:t>
      </w:r>
      <w:r w:rsidR="007726F7" w:rsidRPr="007B6F4F">
        <w:t xml:space="preserve">zení) </w:t>
      </w:r>
      <w:r w:rsidRPr="007B6F4F">
        <w:t>[9]</w:t>
      </w:r>
      <w:r w:rsidR="009342BE" w:rsidRPr="007B6F4F">
        <w:t>.</w:t>
      </w:r>
      <w:r w:rsidRPr="007B6F4F">
        <w:t xml:space="preserve"> </w:t>
      </w:r>
      <w:r w:rsidR="0079093F" w:rsidRPr="007B6F4F">
        <w:t>N</w:t>
      </w:r>
      <w:r w:rsidR="002E49EE" w:rsidRPr="007B6F4F">
        <w:t>evýhodou je</w:t>
      </w:r>
      <w:r w:rsidRPr="007B6F4F">
        <w:t xml:space="preserve"> jejich hořlavost, nízká tepelná vodivost a </w:t>
      </w:r>
      <w:r w:rsidR="002E49EE" w:rsidRPr="007B6F4F">
        <w:t xml:space="preserve">nižší </w:t>
      </w:r>
      <w:r w:rsidRPr="007B6F4F">
        <w:t xml:space="preserve">entalpie fázové změny než </w:t>
      </w:r>
      <w:r w:rsidR="002E49EE" w:rsidRPr="007B6F4F">
        <w:t>u jiných typů</w:t>
      </w:r>
      <w:r w:rsidRPr="007B6F4F">
        <w:t xml:space="preserve"> PCM</w:t>
      </w:r>
      <w:r w:rsidR="002E49EE" w:rsidRPr="007B6F4F">
        <w:t xml:space="preserve"> [8]</w:t>
      </w:r>
      <w:r w:rsidR="009342BE" w:rsidRPr="007B6F4F">
        <w:t>.</w:t>
      </w:r>
    </w:p>
    <w:p w14:paraId="3A3DAAFA" w14:textId="77777777" w:rsidR="002E49EE" w:rsidRPr="007B6F4F" w:rsidRDefault="002E49EE" w:rsidP="00137973"/>
    <w:p w14:paraId="7E8A8B17" w14:textId="25E29C0D" w:rsidR="006E1A09" w:rsidRDefault="002E49EE" w:rsidP="00137973">
      <w:r w:rsidRPr="007B6F4F">
        <w:t>Eutektické PCM jsou kombinací chemických</w:t>
      </w:r>
      <w:r>
        <w:t xml:space="preserve"> sloučenin nebo prvků, tuhn</w:t>
      </w:r>
      <w:r w:rsidR="008F0477">
        <w:t>oucí</w:t>
      </w:r>
      <w:r>
        <w:t xml:space="preserve"> při nižší teplotě než jakékoliv jiné složení získané ze stejných složek. Kombinace mohou být organicko-organické, anorganicko-anorganické, nebo anorganicko-organické [10]</w:t>
      </w:r>
      <w:r w:rsidR="009342BE">
        <w:t>.</w:t>
      </w:r>
    </w:p>
    <w:p w14:paraId="35F594BC" w14:textId="77777777" w:rsidR="006E1A09" w:rsidRDefault="006E1A09" w:rsidP="00137973"/>
    <w:p w14:paraId="35CFE5D4" w14:textId="5A1589BE" w:rsidR="005A3186" w:rsidRDefault="002E49EE" w:rsidP="00137973">
      <w:r>
        <w:t>Ve skutečnosti mohou být všechny materiály považovány za PCM. Účinné a předvídatelné ukládání energie však umožňuj</w:t>
      </w:r>
      <w:r w:rsidR="00FC3540">
        <w:t>í</w:t>
      </w:r>
      <w:r>
        <w:t xml:space="preserve"> pouze některé z nich. Obr</w:t>
      </w:r>
      <w:r w:rsidR="00995C4E">
        <w:t>.</w:t>
      </w:r>
      <w:r>
        <w:t xml:space="preserve"> 2 ukazuje několik </w:t>
      </w:r>
      <w:r w:rsidR="002C165F">
        <w:t xml:space="preserve">kategorií </w:t>
      </w:r>
      <w:r>
        <w:t>materiálů vhodných pro skladování tepelné energie. Pro použití v budovách je nutné znát specifické teplo tání a teplotu v době, kdy dochází ke změně fáze. Obr</w:t>
      </w:r>
      <w:r w:rsidR="00995C4E">
        <w:t>. 2</w:t>
      </w:r>
      <w:r>
        <w:t xml:space="preserve"> znázorňuje </w:t>
      </w:r>
      <w:r w:rsidR="00FC3540">
        <w:t xml:space="preserve">také </w:t>
      </w:r>
      <w:r>
        <w:t xml:space="preserve">teplotní pásmo, které představuje typickou teplotu komfortní zóny v domácnostech. Jak je zřejmé, v teplotním </w:t>
      </w:r>
      <w:r w:rsidR="009A334E">
        <w:t>rozsahu</w:t>
      </w:r>
      <w:r w:rsidR="00DB78BD">
        <w:t xml:space="preserve"> od 15 °C do 30 °</w:t>
      </w:r>
      <w:r>
        <w:t>C se nejčastěji používají parafin a hydrát soli [11</w:t>
      </w:r>
      <w:r w:rsidR="006E3A7D">
        <w:t>]</w:t>
      </w:r>
      <w:r>
        <w:t>,</w:t>
      </w:r>
      <w:r w:rsidR="006E3A7D">
        <w:t xml:space="preserve"> [</w:t>
      </w:r>
      <w:r>
        <w:t>12]</w:t>
      </w:r>
      <w:r w:rsidR="009342BE">
        <w:t>.</w:t>
      </w:r>
      <w:r>
        <w:t xml:space="preserve"> Tento pracovní rozsah se pozitivně odráží </w:t>
      </w:r>
      <w:r w:rsidR="007A536A">
        <w:t>v</w:t>
      </w:r>
      <w:r>
        <w:t xml:space="preserve"> požadavcích na vytápění a chlazení. Hlavními výhodami PCM je snížení využití HVAC systémů.</w:t>
      </w:r>
    </w:p>
    <w:p w14:paraId="094E252F" w14:textId="2D33C316" w:rsidR="009A334E" w:rsidRDefault="0079093F" w:rsidP="00137973">
      <w:r>
        <w:rPr>
          <w:noProof/>
        </w:rPr>
        <w:drawing>
          <wp:inline distT="0" distB="0" distL="0" distR="0" wp14:anchorId="0BBB2FC2" wp14:editId="10B30A33">
            <wp:extent cx="4497338" cy="2628900"/>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 02 - Třídy materiálů.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10373" cy="2636519"/>
                    </a:xfrm>
                    <a:prstGeom prst="rect">
                      <a:avLst/>
                    </a:prstGeom>
                  </pic:spPr>
                </pic:pic>
              </a:graphicData>
            </a:graphic>
          </wp:inline>
        </w:drawing>
      </w:r>
    </w:p>
    <w:p w14:paraId="15F53D57" w14:textId="77777777" w:rsidR="009A334E" w:rsidRPr="00C76693" w:rsidRDefault="009A334E" w:rsidP="009A334E">
      <w:pPr>
        <w:rPr>
          <w:i/>
        </w:rPr>
      </w:pPr>
      <w:r w:rsidRPr="00C76693">
        <w:rPr>
          <w:i/>
        </w:rPr>
        <w:lastRenderedPageBreak/>
        <w:t xml:space="preserve">Obr. </w:t>
      </w:r>
      <w:r>
        <w:rPr>
          <w:i/>
        </w:rPr>
        <w:t>2</w:t>
      </w:r>
      <w:r w:rsidRPr="00C76693">
        <w:rPr>
          <w:i/>
        </w:rPr>
        <w:t xml:space="preserve"> </w:t>
      </w:r>
      <w:r w:rsidRPr="009A334E">
        <w:rPr>
          <w:i/>
        </w:rPr>
        <w:t>Třídy materiálů, které lze použít jako materiály pro fázovou změnu a jejich typické roz</w:t>
      </w:r>
      <w:r>
        <w:rPr>
          <w:i/>
        </w:rPr>
        <w:t>sahy teplot tání a entalpií</w:t>
      </w:r>
    </w:p>
    <w:p w14:paraId="7C3EEE18" w14:textId="77777777" w:rsidR="009A334E" w:rsidRDefault="009A334E" w:rsidP="00137973"/>
    <w:p w14:paraId="79338709" w14:textId="77777777" w:rsidR="006E1A09" w:rsidRDefault="009A334E" w:rsidP="00137973">
      <w:r>
        <w:t>PCM mohou být začleněny do stavebních materiálů různými metodami, jako je přímé zabudování, ponoření, zapouzdření, mikroenkapsulace a stabilizace tvaru [13]</w:t>
      </w:r>
      <w:r w:rsidR="009342BE">
        <w:t>.</w:t>
      </w:r>
      <w:r>
        <w:t xml:space="preserve"> Aplikace v obálce budov je běžně považována </w:t>
      </w:r>
      <w:r w:rsidR="002C165F">
        <w:t>za</w:t>
      </w:r>
      <w:r>
        <w:t xml:space="preserve"> jedn</w:t>
      </w:r>
      <w:r w:rsidR="002C165F">
        <w:t>u</w:t>
      </w:r>
      <w:r>
        <w:t xml:space="preserve"> z nejlepších možností začlenění PCM do budov, protože takové řešení nabízí velký prostor pro pasivní přenos tepla [14]</w:t>
      </w:r>
      <w:r w:rsidR="009342BE">
        <w:t>.</w:t>
      </w:r>
      <w:r>
        <w:t xml:space="preserve"> Podobně může být PCM také smícháno s betonem nebo maltou. Jiné přístupy k začlenění PCM do stavebních konstrukcí jsou stále předmětem výzkumů.</w:t>
      </w:r>
    </w:p>
    <w:p w14:paraId="7DCAE65A" w14:textId="77777777" w:rsidR="006E1A09" w:rsidRDefault="006E1A09" w:rsidP="00137973"/>
    <w:p w14:paraId="15411777" w14:textId="4F0C3F2D" w:rsidR="002E49EE" w:rsidRDefault="009A334E" w:rsidP="00137973">
      <w:r>
        <w:t>Pasivní přístup, pokud jde o efektivitu, závisí hlavně na způsobu zabudování a současném technickém a technologickém vývoji materiálů. Další</w:t>
      </w:r>
      <w:r w:rsidR="005A3186">
        <w:t>ho</w:t>
      </w:r>
      <w:r>
        <w:t xml:space="preserve"> zvýšení efektivity je možné dosáhnout aktivním přístupem, kdy jsou PCM přímo integrovány do energetického systému v budově, např. ve větracích systémech, chladicích stropech, chladicích nosičích apod. Tyto aktivní systémy ovlivňují teplotu vzduchu kolem prvků z PCM. Použití průtoku vzduchu </w:t>
      </w:r>
      <w:r w:rsidR="007A536A">
        <w:t>pro</w:t>
      </w:r>
      <w:r>
        <w:t xml:space="preserve"> nucen</w:t>
      </w:r>
      <w:r w:rsidR="007A536A">
        <w:t>ou</w:t>
      </w:r>
      <w:r>
        <w:t xml:space="preserve"> konvekc</w:t>
      </w:r>
      <w:r w:rsidR="007A536A">
        <w:t>i</w:t>
      </w:r>
      <w:r>
        <w:t xml:space="preserve"> pro získání energie ze skladovacích materiálů je velmi důležité [15]</w:t>
      </w:r>
      <w:r w:rsidR="009342BE">
        <w:t>.</w:t>
      </w:r>
      <w:r>
        <w:t xml:space="preserve"> Pro jiné aplikace mohou PCM sloužit jako zásobníky přebytečné energie pro budoucí použití. </w:t>
      </w:r>
      <w:r w:rsidR="00CA2A91">
        <w:t xml:space="preserve">V současné době stále probíhá další vývoj a testování nových možností aplikace PCM v budovách. </w:t>
      </w:r>
      <w:r>
        <w:t xml:space="preserve">Jeden z možných způsobů integrace PCM do energetických systémů </w:t>
      </w:r>
      <w:r w:rsidR="00CA2A91">
        <w:t xml:space="preserve">budovy </w:t>
      </w:r>
      <w:r>
        <w:t>je</w:t>
      </w:r>
      <w:r w:rsidR="00CA2A91">
        <w:t xml:space="preserve"> </w:t>
      </w:r>
      <w:r>
        <w:t xml:space="preserve">uveden v tomto </w:t>
      </w:r>
      <w:r w:rsidR="00CA2A91">
        <w:t>článku</w:t>
      </w:r>
      <w:r>
        <w:t>.</w:t>
      </w:r>
    </w:p>
    <w:p w14:paraId="7D2DF6BC" w14:textId="77777777" w:rsidR="009A334E" w:rsidRDefault="009A334E" w:rsidP="00137973"/>
    <w:p w14:paraId="675F8793" w14:textId="77777777" w:rsidR="00CA2A91" w:rsidRPr="00CA2A91" w:rsidRDefault="00CA2A91" w:rsidP="00CA2A91">
      <w:pPr>
        <w:autoSpaceDE w:val="0"/>
        <w:autoSpaceDN w:val="0"/>
        <w:adjustRightInd w:val="0"/>
        <w:rPr>
          <w:b/>
          <w:bCs/>
        </w:rPr>
      </w:pPr>
      <w:r>
        <w:rPr>
          <w:b/>
          <w:bCs/>
        </w:rPr>
        <w:t>Aplikace termoelektrického chlazení</w:t>
      </w:r>
    </w:p>
    <w:p w14:paraId="56E10737" w14:textId="75CE9303" w:rsidR="00CA2A91" w:rsidRDefault="00CA2A91" w:rsidP="00137973">
      <w:r>
        <w:t>Termo</w:t>
      </w:r>
      <w:r w:rsidR="007A536A">
        <w:t xml:space="preserve">elektrické chladiče, známé </w:t>
      </w:r>
      <w:r>
        <w:t>jako Peltierovy články, jsou tepelná čerpadla v pevné fázi. Základy termoelektrického chlazení se datují od objevu Peltierova efektu</w:t>
      </w:r>
      <w:r w:rsidR="008C56A3" w:rsidRPr="008C56A3">
        <w:t xml:space="preserve"> </w:t>
      </w:r>
      <w:r w:rsidR="008C56A3">
        <w:t>v roce 1834 (</w:t>
      </w:r>
      <w:r>
        <w:t>objevi</w:t>
      </w:r>
      <w:r w:rsidR="008C56A3">
        <w:t>te</w:t>
      </w:r>
      <w:r>
        <w:t>l Jean Peltier</w:t>
      </w:r>
      <w:r w:rsidR="008C56A3">
        <w:t>)</w:t>
      </w:r>
      <w:r>
        <w:t>.</w:t>
      </w:r>
    </w:p>
    <w:p w14:paraId="59861762" w14:textId="0BC90D0C" w:rsidR="006E1A09" w:rsidRDefault="00CA2A91" w:rsidP="00137973">
      <w:r>
        <w:br/>
        <w:t xml:space="preserve">Termoelektrické chladiče (TEC – </w:t>
      </w:r>
      <w:r w:rsidRPr="00CA2A91">
        <w:rPr>
          <w:lang w:val="en-GB"/>
        </w:rPr>
        <w:t>Thermoelectric Cooler</w:t>
      </w:r>
      <w:r>
        <w:t xml:space="preserve">) jsou založeny na Peltierově </w:t>
      </w:r>
      <w:r w:rsidR="00B62C60">
        <w:t>jevu</w:t>
      </w:r>
      <w:r>
        <w:t xml:space="preserve"> pře</w:t>
      </w:r>
      <w:r w:rsidR="007A536A">
        <w:t>měny</w:t>
      </w:r>
      <w:r>
        <w:t xml:space="preserve"> elektrické energie na teplotní gradient </w:t>
      </w:r>
      <w:r w:rsidR="00AA1E63">
        <w:t>[16]</w:t>
      </w:r>
      <w:r w:rsidR="009342BE">
        <w:t>.</w:t>
      </w:r>
      <w:r>
        <w:t xml:space="preserve"> TEC se skládají z několika polovodičových spojů typu n a p, které jsou elektricky zapojeny do série kovovými spojkami</w:t>
      </w:r>
      <w:r w:rsidR="006A4A9A">
        <w:t xml:space="preserve">. Tepelně jsou zapojeny </w:t>
      </w:r>
      <w:r w:rsidR="00BA0BA9">
        <w:t>paralelně</w:t>
      </w:r>
      <w:r w:rsidR="006A4A9A">
        <w:t xml:space="preserve"> </w:t>
      </w:r>
      <w:r>
        <w:t xml:space="preserve">a tvoří tak jednostupňový chladič </w:t>
      </w:r>
      <w:r w:rsidR="00AA1E63">
        <w:t>[17]</w:t>
      </w:r>
      <w:r w:rsidR="009342BE">
        <w:t>.</w:t>
      </w:r>
      <w:r>
        <w:t xml:space="preserve"> Když je k článku připojeno stejnosměrné elektrické napětí, polovodiče přenášejí teplo z jedné strany TEC na druhou, tj. jeden povrch TEC se ochladí a opačný se zahřeje.</w:t>
      </w:r>
    </w:p>
    <w:p w14:paraId="7FEDAFBB" w14:textId="77777777" w:rsidR="006E1A09" w:rsidRDefault="006E1A09" w:rsidP="00137973"/>
    <w:p w14:paraId="3EE496C0" w14:textId="7D2C54F3" w:rsidR="006E1A09" w:rsidRDefault="009342BE" w:rsidP="00137973">
      <w:r>
        <w:t>N</w:t>
      </w:r>
      <w:r w:rsidR="00CA2A91">
        <w:t>a obr</w:t>
      </w:r>
      <w:r w:rsidR="0079093F">
        <w:t>.</w:t>
      </w:r>
      <w:r w:rsidR="00CA2A91">
        <w:t xml:space="preserve"> 3 </w:t>
      </w:r>
      <w:r w:rsidR="00394DA5">
        <w:t xml:space="preserve">vpravo </w:t>
      </w:r>
      <w:r w:rsidR="00CA2A91">
        <w:t>je zobrazen termoelektrický chladič, kde elektrický proud proudí z elementu typu n do prvku typu p</w:t>
      </w:r>
      <w:r w:rsidR="000A7C04">
        <w:t xml:space="preserve"> a</w:t>
      </w:r>
      <w:r w:rsidR="00CA2A91">
        <w:t xml:space="preserve"> </w:t>
      </w:r>
      <w:r w:rsidR="000A7C04">
        <w:t>teplota</w:t>
      </w:r>
      <w:r w:rsidR="00CA2A91">
        <w:t xml:space="preserve"> </w:t>
      </w:r>
      <w:r w:rsidR="000A7C04">
        <w:t>spoje</w:t>
      </w:r>
      <w:r w:rsidR="00CA2A91">
        <w:t xml:space="preserve"> klesá</w:t>
      </w:r>
      <w:r w:rsidR="000A7C04">
        <w:t xml:space="preserve"> </w:t>
      </w:r>
      <w:r w:rsidR="00AA1E63">
        <w:t>[18]</w:t>
      </w:r>
      <w:r>
        <w:t>.</w:t>
      </w:r>
      <w:r w:rsidR="00CA2A91">
        <w:t xml:space="preserve"> </w:t>
      </w:r>
      <w:r w:rsidR="000A7C04">
        <w:t>To se děje,</w:t>
      </w:r>
      <w:r w:rsidR="00B62C60">
        <w:t xml:space="preserve"> když elektrony pře</w:t>
      </w:r>
      <w:r w:rsidR="00CA2A91">
        <w:t>cházejí z prvku s nízkou energetickou úrovní (</w:t>
      </w:r>
      <w:r w:rsidR="000A7C04">
        <w:t>typ p</w:t>
      </w:r>
      <w:r w:rsidR="00CA2A91">
        <w:t>) k prvku s vysokou úrovní (</w:t>
      </w:r>
      <w:r w:rsidR="000A7C04">
        <w:t>typ n)</w:t>
      </w:r>
      <w:r w:rsidR="00CA2A91">
        <w:t>. Současně nesou</w:t>
      </w:r>
      <w:r w:rsidR="00B62C60">
        <w:t xml:space="preserve"> elektrony</w:t>
      </w:r>
      <w:r w:rsidR="00CA2A91">
        <w:t xml:space="preserve"> absorbované teplo na horký </w:t>
      </w:r>
      <w:r w:rsidR="00B62C60">
        <w:t>spoj</w:t>
      </w:r>
      <w:r w:rsidR="00CA2A91">
        <w:t>. Tot</w:t>
      </w:r>
      <w:r w:rsidR="00B62C60">
        <w:t>o teplo se přenáší do chladiče a elektrony se vracejí</w:t>
      </w:r>
      <w:r w:rsidR="00CA2A91">
        <w:t xml:space="preserve"> </w:t>
      </w:r>
      <w:r w:rsidR="00B62C60">
        <w:t>do nižšího energetického stavu</w:t>
      </w:r>
      <w:r w:rsidR="00CA2A91">
        <w:t xml:space="preserve"> </w:t>
      </w:r>
      <w:r w:rsidR="00B62C60">
        <w:t>(Peltierův jev</w:t>
      </w:r>
      <w:r w:rsidR="00CA2A91">
        <w:t>)</w:t>
      </w:r>
      <w:r w:rsidR="00B62C60">
        <w:t xml:space="preserve"> </w:t>
      </w:r>
      <w:r w:rsidR="00AA1E63">
        <w:t>[17]</w:t>
      </w:r>
      <w:r>
        <w:t>.</w:t>
      </w:r>
    </w:p>
    <w:p w14:paraId="35FCD10E" w14:textId="77777777" w:rsidR="006E1A09" w:rsidRDefault="006E1A09" w:rsidP="00137973"/>
    <w:p w14:paraId="11DEA9A4" w14:textId="50859C21" w:rsidR="00CA2A91" w:rsidRDefault="00CA2A91" w:rsidP="00137973">
      <w:r>
        <w:t>Peltier</w:t>
      </w:r>
      <w:r w:rsidR="00B62C60">
        <w:t>ův jev je opakem Seebeckova jevu</w:t>
      </w:r>
      <w:r>
        <w:t>. Pokud existuje teplotní rozdíl mezi studeným spojem a horkým spojením termočlánků</w:t>
      </w:r>
      <w:r w:rsidR="00B62C60">
        <w:t xml:space="preserve"> typu n a p</w:t>
      </w:r>
      <w:r>
        <w:t>, generuje se napětí (Seebeck</w:t>
      </w:r>
      <w:r w:rsidR="00B62C60">
        <w:t>ovo napětí</w:t>
      </w:r>
      <w:r>
        <w:t>) přímo úměrné teplotnímu rozdílu. Seebeck</w:t>
      </w:r>
      <w:r w:rsidR="00B62C60">
        <w:t xml:space="preserve">ův jev </w:t>
      </w:r>
      <w:r>
        <w:t>je zobrazen na</w:t>
      </w:r>
      <w:r w:rsidR="00B62C60">
        <w:t xml:space="preserve"> obr</w:t>
      </w:r>
      <w:r w:rsidR="0079093F">
        <w:t>.</w:t>
      </w:r>
      <w:r w:rsidR="00B62C60">
        <w:t xml:space="preserve"> </w:t>
      </w:r>
      <w:r w:rsidR="00F70FE8">
        <w:t>3</w:t>
      </w:r>
      <w:r w:rsidR="00B62C60">
        <w:t xml:space="preserve"> </w:t>
      </w:r>
      <w:r w:rsidR="00394DA5">
        <w:t xml:space="preserve">vlevo </w:t>
      </w:r>
      <w:r w:rsidR="00AA1E63">
        <w:t>[17]</w:t>
      </w:r>
      <w:r w:rsidR="009342BE">
        <w:t>.</w:t>
      </w:r>
    </w:p>
    <w:p w14:paraId="133AC275" w14:textId="77777777" w:rsidR="0079093F" w:rsidRDefault="0079093F" w:rsidP="00137973"/>
    <w:p w14:paraId="261EB832" w14:textId="6471C8EC" w:rsidR="00CA2A91" w:rsidRDefault="0079093F" w:rsidP="00137973">
      <w:r>
        <w:rPr>
          <w:noProof/>
        </w:rPr>
        <w:drawing>
          <wp:inline distT="0" distB="0" distL="0" distR="0" wp14:anchorId="7C35E33E" wp14:editId="25ACAB48">
            <wp:extent cx="2438400" cy="1216152"/>
            <wp:effectExtent l="0" t="0" r="0" b="317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 03 - Termoelektrický generátor a chladič.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38400" cy="1216152"/>
                    </a:xfrm>
                    <a:prstGeom prst="rect">
                      <a:avLst/>
                    </a:prstGeom>
                  </pic:spPr>
                </pic:pic>
              </a:graphicData>
            </a:graphic>
          </wp:inline>
        </w:drawing>
      </w:r>
    </w:p>
    <w:p w14:paraId="038D11D0" w14:textId="284BD3D3" w:rsidR="00B62C60" w:rsidRPr="00C76693" w:rsidRDefault="00B62C60" w:rsidP="00B62C60">
      <w:pPr>
        <w:rPr>
          <w:i/>
        </w:rPr>
      </w:pPr>
      <w:r w:rsidRPr="00C76693">
        <w:rPr>
          <w:i/>
        </w:rPr>
        <w:t xml:space="preserve">Obr. </w:t>
      </w:r>
      <w:r>
        <w:rPr>
          <w:i/>
        </w:rPr>
        <w:t>3 Termoelektrický generátor</w:t>
      </w:r>
      <w:r w:rsidR="00E44890">
        <w:rPr>
          <w:i/>
        </w:rPr>
        <w:t xml:space="preserve"> (vlevo) </w:t>
      </w:r>
      <w:r>
        <w:rPr>
          <w:i/>
        </w:rPr>
        <w:t>a chladič</w:t>
      </w:r>
      <w:r w:rsidR="00E44890">
        <w:rPr>
          <w:i/>
        </w:rPr>
        <w:t xml:space="preserve"> (vpravo)</w:t>
      </w:r>
    </w:p>
    <w:p w14:paraId="55F0FC27" w14:textId="77777777" w:rsidR="00B62C60" w:rsidRDefault="00B62C60" w:rsidP="00137973"/>
    <w:p w14:paraId="18476939" w14:textId="77777777" w:rsidR="006E1A09" w:rsidRDefault="00B62C60" w:rsidP="00137973">
      <w:r>
        <w:t xml:space="preserve">Kvalita TEC závisí na mnoha parametrech, jako je elektrický proud, teplotní gradient, tepelná a elektrická vodivost termočlánku a tepelný odpor chladiče na horní straně termoelektrického chladiče </w:t>
      </w:r>
      <w:r w:rsidR="00AA1E63">
        <w:t>[19]</w:t>
      </w:r>
      <w:r w:rsidR="006A4A9A">
        <w:t>.</w:t>
      </w:r>
      <w:r>
        <w:t xml:space="preserve"> Počet termočlánků v termoelektrickém modulu závisí především na požadované kapacitě chlazení a maximálním elektrickém proudu.</w:t>
      </w:r>
    </w:p>
    <w:p w14:paraId="3961EA91" w14:textId="77777777" w:rsidR="006E1A09" w:rsidRDefault="006E1A09" w:rsidP="00137973"/>
    <w:p w14:paraId="424BB9BF" w14:textId="77777777" w:rsidR="006E1A09" w:rsidRDefault="00B62C60" w:rsidP="00137973">
      <w:r>
        <w:lastRenderedPageBreak/>
        <w:t>Některé z nedávných studií se zaměřují na TEC a termoelektrické generátory (</w:t>
      </w:r>
      <w:r w:rsidRPr="00B62C60">
        <w:rPr>
          <w:lang w:val="en-GB"/>
        </w:rPr>
        <w:t>TEG – Thermoelectric Generator</w:t>
      </w:r>
      <w:r>
        <w:t>) v kombi</w:t>
      </w:r>
      <w:r w:rsidR="005A7135">
        <w:t>naci se solární energií a PCM.</w:t>
      </w:r>
      <w:r>
        <w:t xml:space="preserve"> TEG je např. zajímavou alternativou k přeměně sluneční energie na elektřinu. Nové oblasti výzkumu jsou automobilový průmysl, chlazení elektrických zařízení, budov apod.</w:t>
      </w:r>
    </w:p>
    <w:p w14:paraId="1DF78F4E" w14:textId="77777777" w:rsidR="006E1A09" w:rsidRDefault="006E1A09" w:rsidP="00137973"/>
    <w:p w14:paraId="190648B9" w14:textId="04373C50" w:rsidR="00CA2A91" w:rsidRDefault="00B62C60" w:rsidP="00137973">
      <w:r>
        <w:t xml:space="preserve">Jednou z aplikací TEC může být nová regulační technologie, která integruje termoelektrické moduly a fotovoltaické jednotky do obálky budovy </w:t>
      </w:r>
      <w:r w:rsidR="005A7135">
        <w:t>[20]</w:t>
      </w:r>
      <w:r w:rsidR="006A4A9A">
        <w:t>.</w:t>
      </w:r>
      <w:r>
        <w:t xml:space="preserve"> </w:t>
      </w:r>
      <w:r w:rsidR="004656E8">
        <w:t>Technologie může</w:t>
      </w:r>
      <w:r>
        <w:t xml:space="preserve"> aktivně řídit tok tepla ve stěně a kompenzovat pasivní tepelné ztráty nebo zisky solární energie. </w:t>
      </w:r>
      <w:r w:rsidR="004656E8">
        <w:t>E</w:t>
      </w:r>
      <w:r>
        <w:t xml:space="preserve">xperimentální testy </w:t>
      </w:r>
      <w:r w:rsidR="004656E8">
        <w:t xml:space="preserve">také </w:t>
      </w:r>
      <w:r>
        <w:t xml:space="preserve">prokázaly, že hodnota COP </w:t>
      </w:r>
      <w:r w:rsidR="004656E8">
        <w:t>je vyšší</w:t>
      </w:r>
      <w:r>
        <w:t xml:space="preserve"> pro laboratorní termoelektrický chladicí systém </w:t>
      </w:r>
      <w:r w:rsidR="004656E8">
        <w:t>při</w:t>
      </w:r>
      <w:r>
        <w:t xml:space="preserve"> integraci s PCM</w:t>
      </w:r>
      <w:r w:rsidR="004656E8">
        <w:t xml:space="preserve"> </w:t>
      </w:r>
      <w:r w:rsidR="005A7135">
        <w:t>[21]</w:t>
      </w:r>
      <w:r w:rsidR="006A4A9A">
        <w:t>.</w:t>
      </w:r>
      <w:r w:rsidR="004656E8">
        <w:t xml:space="preserve"> </w:t>
      </w:r>
      <w:r>
        <w:t xml:space="preserve">Uvedené technologie se však </w:t>
      </w:r>
      <w:r w:rsidR="002319A2">
        <w:t xml:space="preserve">doposud </w:t>
      </w:r>
      <w:r w:rsidR="004656E8">
        <w:t>víceméně</w:t>
      </w:r>
      <w:r>
        <w:t xml:space="preserve"> nepoužívají</w:t>
      </w:r>
      <w:r w:rsidR="002319A2">
        <w:t xml:space="preserve"> a je </w:t>
      </w:r>
      <w:r>
        <w:t xml:space="preserve">třeba věnovat větší pozornost </w:t>
      </w:r>
      <w:r w:rsidR="004656E8">
        <w:t>jejich aplikaci</w:t>
      </w:r>
      <w:r>
        <w:t xml:space="preserve"> v budovách.</w:t>
      </w:r>
    </w:p>
    <w:p w14:paraId="2120B1E8" w14:textId="14F2D362" w:rsidR="002F796F" w:rsidRDefault="002F796F" w:rsidP="00137973"/>
    <w:p w14:paraId="42A4213B" w14:textId="77777777" w:rsidR="0079093F" w:rsidRDefault="0079093F" w:rsidP="00137973"/>
    <w:p w14:paraId="7E55DCCE" w14:textId="77777777" w:rsidR="002F796F" w:rsidRDefault="002F796F" w:rsidP="002F796F">
      <w:pPr>
        <w:rPr>
          <w:b/>
          <w:bCs/>
        </w:rPr>
      </w:pPr>
      <w:r>
        <w:rPr>
          <w:b/>
          <w:bCs/>
        </w:rPr>
        <w:t>METODY</w:t>
      </w:r>
    </w:p>
    <w:p w14:paraId="47FB0ACB" w14:textId="77777777" w:rsidR="0079093F" w:rsidRDefault="0079093F" w:rsidP="000B5D4A">
      <w:pPr>
        <w:autoSpaceDE w:val="0"/>
        <w:autoSpaceDN w:val="0"/>
        <w:adjustRightInd w:val="0"/>
      </w:pPr>
    </w:p>
    <w:p w14:paraId="3F04CEA3" w14:textId="063BD2C2" w:rsidR="002F796F" w:rsidRDefault="002F796F" w:rsidP="000B5D4A">
      <w:pPr>
        <w:autoSpaceDE w:val="0"/>
        <w:autoSpaceDN w:val="0"/>
        <w:adjustRightInd w:val="0"/>
      </w:pPr>
      <w:r>
        <w:t xml:space="preserve">Navrhovaná technologie je založena na panelech </w:t>
      </w:r>
      <w:r w:rsidR="00DB78BD">
        <w:t xml:space="preserve">z </w:t>
      </w:r>
      <w:r>
        <w:t>PCM seskupených do jednoho aktivního prvku. Tato technologie zahrnuje i další technické prostředky, jako jsou elektroměry, ventily, snímače a regulátory. Technologie je regulována, monitorována a řízena sběrnicovým systémem LonWorks (LON). Rozdíl</w:t>
      </w:r>
      <w:r w:rsidR="00E86D5B">
        <w:t>em</w:t>
      </w:r>
      <w:r>
        <w:t xml:space="preserve"> mezi standardními řešeními a navrhovanou technologií je schopnost využívat energii z dostupných zdrojů energie, včetně obnovitelných zdrojů energie, např. fotovoltaiky, solárních tepelných kolektorů nebo tepelného čerpadla</w:t>
      </w:r>
      <w:r w:rsidR="008739C9">
        <w:t xml:space="preserve"> (TČ)</w:t>
      </w:r>
      <w:r>
        <w:t>. Dalším rozdílem je aktivní termoelektrické chlazení, které v zařízeních s PCM není běžné.</w:t>
      </w:r>
    </w:p>
    <w:p w14:paraId="36780A2C" w14:textId="6578C08E" w:rsidR="002F796F" w:rsidRDefault="008742A5" w:rsidP="000B5D4A">
      <w:pPr>
        <w:autoSpaceDE w:val="0"/>
        <w:autoSpaceDN w:val="0"/>
        <w:adjustRightInd w:val="0"/>
      </w:pPr>
      <w:r>
        <w:t>V</w:t>
      </w:r>
      <w:r w:rsidR="002F796F">
        <w:t xml:space="preserve"> experiment</w:t>
      </w:r>
      <w:r>
        <w:t>u</w:t>
      </w:r>
      <w:r w:rsidR="00DB78BD">
        <w:t xml:space="preserve"> byly použity PCM panely od</w:t>
      </w:r>
      <w:r w:rsidR="002F796F">
        <w:t xml:space="preserve"> </w:t>
      </w:r>
      <w:r w:rsidR="00DB78BD">
        <w:t>společnosti</w:t>
      </w:r>
      <w:r w:rsidR="002F796F">
        <w:t xml:space="preserve"> DuPont</w:t>
      </w:r>
      <w:r w:rsidR="00DB78BD">
        <w:t>, které jsou založeny</w:t>
      </w:r>
      <w:r w:rsidR="002F796F">
        <w:t xml:space="preserve"> na parafínu. T</w:t>
      </w:r>
      <w:r w:rsidR="00DB78BD">
        <w:t>yto</w:t>
      </w:r>
      <w:r w:rsidR="002F796F">
        <w:t xml:space="preserve"> panel</w:t>
      </w:r>
      <w:r w:rsidR="00DB78BD">
        <w:t>y</w:t>
      </w:r>
      <w:r w:rsidR="002F796F">
        <w:t xml:space="preserve"> j</w:t>
      </w:r>
      <w:r w:rsidR="00DB78BD">
        <w:t>sou</w:t>
      </w:r>
      <w:r w:rsidR="002F796F">
        <w:t xml:space="preserve"> pokryt</w:t>
      </w:r>
      <w:r w:rsidR="00DB78BD">
        <w:t>y</w:t>
      </w:r>
      <w:r w:rsidR="002F796F">
        <w:t xml:space="preserve"> hliníkovou ochrannou fólií. </w:t>
      </w:r>
      <w:r w:rsidR="00DB78BD">
        <w:t xml:space="preserve">Akumulační </w:t>
      </w:r>
      <w:r w:rsidR="002F796F">
        <w:t>materiál je směs kopolymeru a paraf</w:t>
      </w:r>
      <w:r>
        <w:t>í</w:t>
      </w:r>
      <w:r w:rsidR="002F796F">
        <w:t>nového vosku</w:t>
      </w:r>
      <w:r w:rsidR="00DB78BD">
        <w:t xml:space="preserve"> PCM,</w:t>
      </w:r>
      <w:r w:rsidR="002F796F">
        <w:t xml:space="preserve"> kter</w:t>
      </w:r>
      <w:r w:rsidR="00DB78BD">
        <w:t>ý</w:t>
      </w:r>
      <w:r w:rsidR="002F796F">
        <w:t xml:space="preserve"> zajišťuje funkčnost panelu. PCM Energain využívá molekulární zapouzdření vyvinuté firmou DuPont, které umožňuje velmi vysokou koncentraci PCM uvnitř polymerní směsi. Polymerní molekuly jsou navrženy tak, aby vytvářely homogenní sloučeninu. Molekulární zapouzdření tvoří vysoce odolný materiál PCM s širokým provozním teplotním rozsahem od 0 °C do 40 °C</w:t>
      </w:r>
      <w:r>
        <w:t>,</w:t>
      </w:r>
      <w:r w:rsidR="002F796F">
        <w:t xml:space="preserve"> umožňuj</w:t>
      </w:r>
      <w:r>
        <w:t>ící</w:t>
      </w:r>
      <w:r w:rsidR="002F796F">
        <w:t xml:space="preserve"> vrtání a řezání mat</w:t>
      </w:r>
      <w:r w:rsidR="00DB78BD">
        <w:t xml:space="preserve">eriálu bez jakéhokoliv úniku </w:t>
      </w:r>
      <w:r w:rsidR="005A7135">
        <w:t>[22]</w:t>
      </w:r>
      <w:r w:rsidR="006A4A9A">
        <w:t>.</w:t>
      </w:r>
    </w:p>
    <w:p w14:paraId="362B1459" w14:textId="77777777" w:rsidR="002F796F" w:rsidRDefault="002F796F" w:rsidP="000B5D4A">
      <w:pPr>
        <w:autoSpaceDE w:val="0"/>
        <w:autoSpaceDN w:val="0"/>
        <w:adjustRightInd w:val="0"/>
      </w:pPr>
    </w:p>
    <w:p w14:paraId="2DB8766C" w14:textId="77777777" w:rsidR="00DB78BD" w:rsidRPr="00504888" w:rsidRDefault="00DB78BD" w:rsidP="000B5D4A">
      <w:pPr>
        <w:autoSpaceDE w:val="0"/>
        <w:autoSpaceDN w:val="0"/>
        <w:adjustRightInd w:val="0"/>
        <w:rPr>
          <w:b/>
          <w:bCs/>
        </w:rPr>
      </w:pPr>
      <w:r w:rsidRPr="00504888">
        <w:rPr>
          <w:b/>
          <w:bCs/>
        </w:rPr>
        <w:t>Akumulační zařízení</w:t>
      </w:r>
    </w:p>
    <w:p w14:paraId="3D50B5E1" w14:textId="57E4997B" w:rsidR="006E1A09" w:rsidRPr="00504888" w:rsidRDefault="00DB78BD" w:rsidP="000B5D4A">
      <w:pPr>
        <w:autoSpaceDE w:val="0"/>
        <w:autoSpaceDN w:val="0"/>
        <w:adjustRightInd w:val="0"/>
      </w:pPr>
      <w:r w:rsidRPr="00504888">
        <w:t>Měření parametrů bylo provedeno aktivní technologi</w:t>
      </w:r>
      <w:r w:rsidR="00504888">
        <w:t>í</w:t>
      </w:r>
      <w:r w:rsidRPr="00504888">
        <w:t xml:space="preserve"> pro vytápění a chlazení s akumulací tepla </w:t>
      </w:r>
      <w:r w:rsidRPr="004F15C7">
        <w:t>nebo chladu, která se nachází v laboratoři FAI UTB ve Zlíně. Tento systém se skládá ze dvou tepelně akumulačních panelů. Rozměry jednoho panelu jsou 1,25</w:t>
      </w:r>
      <w:r w:rsidR="0079093F" w:rsidRPr="004F15C7">
        <w:rPr>
          <w:rFonts w:ascii="Symbol" w:hAnsi="Symbol"/>
        </w:rPr>
        <w:t></w:t>
      </w:r>
      <w:r w:rsidR="0079093F" w:rsidRPr="004F15C7">
        <w:rPr>
          <w:rFonts w:ascii="Symbol" w:hAnsi="Symbol"/>
        </w:rPr>
        <w:sym w:font="Symbol" w:char="F0B4"/>
      </w:r>
      <w:r w:rsidR="0079093F" w:rsidRPr="004F15C7">
        <w:rPr>
          <w:rFonts w:ascii="Symbol" w:hAnsi="Symbol"/>
        </w:rPr>
        <w:t></w:t>
      </w:r>
      <w:r w:rsidRPr="004F15C7">
        <w:t>0,083</w:t>
      </w:r>
      <w:r w:rsidR="0079093F" w:rsidRPr="004F15C7">
        <w:rPr>
          <w:rFonts w:ascii="Symbol" w:hAnsi="Symbol"/>
        </w:rPr>
        <w:t></w:t>
      </w:r>
      <w:r w:rsidR="0079093F" w:rsidRPr="004F15C7">
        <w:rPr>
          <w:rFonts w:ascii="Symbol" w:hAnsi="Symbol"/>
        </w:rPr>
        <w:sym w:font="Symbol" w:char="F0B4"/>
      </w:r>
      <w:r w:rsidR="0079093F" w:rsidRPr="004F15C7">
        <w:rPr>
          <w:rFonts w:ascii="Symbol" w:hAnsi="Symbol"/>
        </w:rPr>
        <w:t></w:t>
      </w:r>
      <w:r w:rsidRPr="004F15C7">
        <w:t>2,07 m a každý z nich se skládá z šesti vrstev</w:t>
      </w:r>
      <w:r w:rsidRPr="00504888">
        <w:t xml:space="preserve"> panelů PCM DuPont Energain. Zadní část tepelných panelů je izolována. Mezi vrstvami panelů je integrován trubkový výměník tepla pro ohřev a chlazení. Výměník je dále připojen k nádržím se studenou a horkou vodou. V akumulačních panelech jsou pro ohřev umístěny také elektrické topné fólie. Jak již bylo </w:t>
      </w:r>
      <w:r w:rsidR="00504888">
        <w:t xml:space="preserve">výše </w:t>
      </w:r>
      <w:r w:rsidRPr="00504888">
        <w:t>uvedeno, navrhovaná technologie je schopna používat běžné zdroje energie, včetně obnovitelných zdrojů v kombinaci s elektrickými termočlánky.</w:t>
      </w:r>
    </w:p>
    <w:p w14:paraId="18A3C9C7" w14:textId="79CD6F41" w:rsidR="00DB78BD" w:rsidRDefault="00DB78BD" w:rsidP="000B5D4A">
      <w:pPr>
        <w:autoSpaceDE w:val="0"/>
        <w:autoSpaceDN w:val="0"/>
        <w:adjustRightInd w:val="0"/>
      </w:pPr>
      <w:r w:rsidRPr="00504888">
        <w:t>Hmota PCM je složena ze směsi polyethylenu a paraf</w:t>
      </w:r>
      <w:r w:rsidR="00346369">
        <w:t>í</w:t>
      </w:r>
      <w:r w:rsidRPr="00504888">
        <w:t>nového vosku. Paraf</w:t>
      </w:r>
      <w:r w:rsidR="00346369">
        <w:t>í</w:t>
      </w:r>
      <w:r w:rsidRPr="00504888">
        <w:t>nový vosk je v</w:t>
      </w:r>
      <w:r>
        <w:t xml:space="preserve"> tuhém stavu při teplotách nižších než 18 °C. Když teplota panelů stoupne nad 18 °C, začne se vosk tavit a absorbovat až 515 kJ</w:t>
      </w:r>
      <w:r w:rsidR="007A536A">
        <w:t>/</w:t>
      </w:r>
      <w:r>
        <w:t>m</w:t>
      </w:r>
      <w:r w:rsidRPr="00DB78BD">
        <w:rPr>
          <w:vertAlign w:val="superscript"/>
        </w:rPr>
        <w:t>2</w:t>
      </w:r>
      <w:r w:rsidRPr="00DB78BD">
        <w:t xml:space="preserve"> </w:t>
      </w:r>
      <w:r>
        <w:t xml:space="preserve">tepla mezi 18 °C a 24 °C. Teplota tání je </w:t>
      </w:r>
      <w:r w:rsidR="001233EE">
        <w:t>přibližně</w:t>
      </w:r>
      <w:r w:rsidR="002319A2">
        <w:t xml:space="preserve"> </w:t>
      </w:r>
      <w:r>
        <w:t xml:space="preserve">22 ° C, což odpovídá standardním podmínkám uvnitř budov </w:t>
      </w:r>
      <w:r w:rsidR="005A7135">
        <w:t>[23]</w:t>
      </w:r>
      <w:r w:rsidR="006A4A9A">
        <w:t>.</w:t>
      </w:r>
      <w:r>
        <w:t xml:space="preserve"> Obr</w:t>
      </w:r>
      <w:r w:rsidR="0079093F">
        <w:t>.</w:t>
      </w:r>
      <w:r w:rsidR="0032107E">
        <w:t xml:space="preserve"> 4</w:t>
      </w:r>
      <w:r>
        <w:t xml:space="preserve"> zobrazuje celou technologii a její propojení s fotovoltaickým systémem, systémem monitorování a řízení, internetem a elektrickou sítí.</w:t>
      </w:r>
      <w:r w:rsidR="008E389B">
        <w:t xml:space="preserve"> Technologie je </w:t>
      </w:r>
      <w:r w:rsidR="002319A2">
        <w:t>běžně napájena</w:t>
      </w:r>
      <w:r w:rsidR="008E389B">
        <w:t xml:space="preserve"> ze sítě 230 V, ale může být také napájena fotovoltaickým systémem.</w:t>
      </w:r>
    </w:p>
    <w:p w14:paraId="2659CE8E" w14:textId="77777777" w:rsidR="006E1A09" w:rsidRDefault="006E1A09" w:rsidP="000B5D4A">
      <w:pPr>
        <w:autoSpaceDE w:val="0"/>
        <w:autoSpaceDN w:val="0"/>
        <w:adjustRightInd w:val="0"/>
      </w:pPr>
    </w:p>
    <w:p w14:paraId="5E80A824" w14:textId="430A3150" w:rsidR="008E389B" w:rsidRDefault="0079093F" w:rsidP="000B5D4A">
      <w:pPr>
        <w:autoSpaceDE w:val="0"/>
        <w:autoSpaceDN w:val="0"/>
        <w:adjustRightInd w:val="0"/>
      </w:pPr>
      <w:r>
        <w:rPr>
          <w:noProof/>
        </w:rPr>
        <w:lastRenderedPageBreak/>
        <w:drawing>
          <wp:inline distT="0" distB="0" distL="0" distR="0" wp14:anchorId="79128FE4" wp14:editId="224CBF2C">
            <wp:extent cx="4016829" cy="2938679"/>
            <wp:effectExtent l="0" t="0" r="317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 04 - Schéma celé technologie.jpg"/>
                    <pic:cNvPicPr/>
                  </pic:nvPicPr>
                  <pic:blipFill>
                    <a:blip r:embed="rId11">
                      <a:extLst>
                        <a:ext uri="{28A0092B-C50C-407E-A947-70E740481C1C}">
                          <a14:useLocalDpi xmlns:a14="http://schemas.microsoft.com/office/drawing/2010/main" val="0"/>
                        </a:ext>
                      </a:extLst>
                    </a:blip>
                    <a:stretch>
                      <a:fillRect/>
                    </a:stretch>
                  </pic:blipFill>
                  <pic:spPr>
                    <a:xfrm>
                      <a:off x="0" y="0"/>
                      <a:ext cx="4022708" cy="2942980"/>
                    </a:xfrm>
                    <a:prstGeom prst="rect">
                      <a:avLst/>
                    </a:prstGeom>
                  </pic:spPr>
                </pic:pic>
              </a:graphicData>
            </a:graphic>
          </wp:inline>
        </w:drawing>
      </w:r>
    </w:p>
    <w:p w14:paraId="08BF468C" w14:textId="77777777" w:rsidR="008E389B" w:rsidRPr="00C76693" w:rsidRDefault="008E389B" w:rsidP="008E389B">
      <w:pPr>
        <w:rPr>
          <w:i/>
        </w:rPr>
      </w:pPr>
      <w:r w:rsidRPr="00C76693">
        <w:rPr>
          <w:i/>
        </w:rPr>
        <w:t xml:space="preserve">Obr. </w:t>
      </w:r>
      <w:r>
        <w:rPr>
          <w:i/>
        </w:rPr>
        <w:t>4 Schéma celé technologie</w:t>
      </w:r>
    </w:p>
    <w:p w14:paraId="2D0217B1" w14:textId="77777777" w:rsidR="008E389B" w:rsidRDefault="008E389B" w:rsidP="000B5D4A">
      <w:pPr>
        <w:autoSpaceDE w:val="0"/>
        <w:autoSpaceDN w:val="0"/>
        <w:adjustRightInd w:val="0"/>
      </w:pPr>
    </w:p>
    <w:p w14:paraId="4453A8EF" w14:textId="0F22B65F" w:rsidR="008E389B" w:rsidRDefault="008E389B" w:rsidP="000B5D4A">
      <w:pPr>
        <w:autoSpaceDE w:val="0"/>
        <w:autoSpaceDN w:val="0"/>
        <w:adjustRightInd w:val="0"/>
      </w:pPr>
      <w:r>
        <w:t>Obr</w:t>
      </w:r>
      <w:r w:rsidR="0079093F">
        <w:t>.</w:t>
      </w:r>
      <w:r>
        <w:t xml:space="preserve"> 5 představuje řez panelem (vlevo) a hydraulické zapojení technologie (vpravo). Tato technologie může využívat mnoho různých zdrojů tepla. </w:t>
      </w:r>
      <w:r w:rsidR="00346369">
        <w:t>Z</w:t>
      </w:r>
      <w:r>
        <w:t>ásobník</w:t>
      </w:r>
      <w:r w:rsidR="007A536A">
        <w:t>y tepl</w:t>
      </w:r>
      <w:r>
        <w:t xml:space="preserve">é vody </w:t>
      </w:r>
      <w:r w:rsidR="00346369">
        <w:t>o</w:t>
      </w:r>
      <w:r w:rsidR="00A66C0C">
        <w:t>h</w:t>
      </w:r>
      <w:r w:rsidR="00346369">
        <w:t>řívají</w:t>
      </w:r>
      <w:r>
        <w:t xml:space="preserve"> solární tepelné kolektory nebo </w:t>
      </w:r>
      <w:r w:rsidR="008739C9">
        <w:t>TČ</w:t>
      </w:r>
      <w:r>
        <w:t xml:space="preserve"> vzduch-voda. </w:t>
      </w:r>
      <w:r w:rsidR="008739C9">
        <w:t>TČ</w:t>
      </w:r>
      <w:r>
        <w:t xml:space="preserve"> může být také použito pro chlazení nádrže studené vody.</w:t>
      </w:r>
    </w:p>
    <w:p w14:paraId="5884A52D" w14:textId="6E99AF55" w:rsidR="008E389B" w:rsidRDefault="0079093F" w:rsidP="000B5D4A">
      <w:pPr>
        <w:autoSpaceDE w:val="0"/>
        <w:autoSpaceDN w:val="0"/>
        <w:adjustRightInd w:val="0"/>
      </w:pPr>
      <w:r>
        <w:rPr>
          <w:noProof/>
        </w:rPr>
        <w:drawing>
          <wp:inline distT="0" distB="0" distL="0" distR="0" wp14:anchorId="18E853FB" wp14:editId="7656508B">
            <wp:extent cx="4251960" cy="187452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 05 - Akumulační panel a hydraulické schéma technologi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51960" cy="1874520"/>
                    </a:xfrm>
                    <a:prstGeom prst="rect">
                      <a:avLst/>
                    </a:prstGeom>
                  </pic:spPr>
                </pic:pic>
              </a:graphicData>
            </a:graphic>
          </wp:inline>
        </w:drawing>
      </w:r>
    </w:p>
    <w:p w14:paraId="73C18CB5" w14:textId="77777777" w:rsidR="008E389B" w:rsidRPr="00C76693" w:rsidRDefault="008E389B" w:rsidP="008E389B">
      <w:pPr>
        <w:rPr>
          <w:i/>
        </w:rPr>
      </w:pPr>
      <w:r w:rsidRPr="00C76693">
        <w:rPr>
          <w:i/>
        </w:rPr>
        <w:t xml:space="preserve">Obr. </w:t>
      </w:r>
      <w:r>
        <w:rPr>
          <w:i/>
        </w:rPr>
        <w:t>5 Akumulační panel a hydraulické schéma technologie</w:t>
      </w:r>
    </w:p>
    <w:p w14:paraId="633FE207" w14:textId="77777777" w:rsidR="008E389B" w:rsidRDefault="008E389B" w:rsidP="000B5D4A">
      <w:pPr>
        <w:autoSpaceDE w:val="0"/>
        <w:autoSpaceDN w:val="0"/>
        <w:adjustRightInd w:val="0"/>
      </w:pPr>
    </w:p>
    <w:p w14:paraId="24CF2480" w14:textId="77777777" w:rsidR="002F796F" w:rsidRPr="008E389B" w:rsidRDefault="008E389B" w:rsidP="000B5D4A">
      <w:pPr>
        <w:autoSpaceDE w:val="0"/>
        <w:autoSpaceDN w:val="0"/>
        <w:adjustRightInd w:val="0"/>
        <w:rPr>
          <w:b/>
          <w:bCs/>
        </w:rPr>
      </w:pPr>
      <w:r w:rsidRPr="008E389B">
        <w:rPr>
          <w:b/>
          <w:bCs/>
        </w:rPr>
        <w:t>Kombinace fotovoltaického systému a termoelektrického chlazení</w:t>
      </w:r>
    </w:p>
    <w:p w14:paraId="713160E2" w14:textId="01FA419E" w:rsidR="00B235D1" w:rsidRDefault="008E389B" w:rsidP="000B5D4A">
      <w:pPr>
        <w:autoSpaceDE w:val="0"/>
        <w:autoSpaceDN w:val="0"/>
        <w:adjustRightInd w:val="0"/>
      </w:pPr>
      <w:r>
        <w:t xml:space="preserve">Představená technologie je navržena včetně TEC napájených fotovoltaickými panely nebo z elektrické sítě. Termoelektrické články jsou vybaveny výměníky tepla pro odvod tepla nebo chladu. K určení počtu termočlánků bylo nutné vypočítat chladicí kapacitu akumulačního panelu. Uvažovalo se, že panel má </w:t>
      </w:r>
      <w:r w:rsidR="00A66C0C">
        <w:t xml:space="preserve">před začátkem chlazení </w:t>
      </w:r>
      <w:r>
        <w:t xml:space="preserve">teplotu 27 °C a během dne </w:t>
      </w:r>
      <w:r w:rsidR="00B235D1">
        <w:t xml:space="preserve">musí být </w:t>
      </w:r>
      <w:r>
        <w:t xml:space="preserve">ochlazen na 16 °C. Energie, kterou je třeba </w:t>
      </w:r>
      <w:r w:rsidR="002319A2">
        <w:t xml:space="preserve">odvést </w:t>
      </w:r>
      <w:r>
        <w:t>z tepelných panelů, je určena rovnicí (1). Průměrná tepelná kapacita panelu je cca 11 kJ</w:t>
      </w:r>
      <w:r w:rsidR="007A536A">
        <w:t>/</w:t>
      </w:r>
      <w:r>
        <w:t>kg (16 až 27 °C) a jeho hmotnost je 129 kg.</w:t>
      </w:r>
    </w:p>
    <w:p w14:paraId="7AFBA689" w14:textId="77777777" w:rsidR="00B235D1" w:rsidRDefault="00B235D1" w:rsidP="000B5D4A">
      <w:pPr>
        <w:autoSpaceDE w:val="0"/>
        <w:autoSpaceDN w:val="0"/>
        <w:adjustRightInd w:val="0"/>
      </w:pPr>
    </w:p>
    <w:p w14:paraId="64F9CF3F" w14:textId="28329217" w:rsidR="008E389B" w:rsidRDefault="00FC18B9" w:rsidP="000B5D4A">
      <w:pPr>
        <w:autoSpaceDE w:val="0"/>
        <w:autoSpaceDN w:val="0"/>
        <w:adjustRightInd w:val="0"/>
      </w:pPr>
      <m:oMath>
        <m:sSub>
          <m:sSubPr>
            <m:ctrlPr>
              <w:rPr>
                <w:rFonts w:ascii="Cambria Math" w:hAnsi="Cambria Math"/>
                <w:i/>
              </w:rPr>
            </m:ctrlPr>
          </m:sSubPr>
          <m:e>
            <m:r>
              <w:rPr>
                <w:rFonts w:ascii="Cambria Math" w:hAnsi="Cambria Math"/>
              </w:rPr>
              <m:t>Q</m:t>
            </m:r>
          </m:e>
          <m:sub>
            <m:r>
              <w:rPr>
                <w:rFonts w:ascii="Cambria Math" w:hAnsi="Cambria Math"/>
              </w:rPr>
              <m:t>c</m:t>
            </m:r>
          </m:sub>
        </m:sSub>
        <m:r>
          <w:rPr>
            <w:rFonts w:ascii="Cambria Math" w:hAnsi="Cambria Math"/>
          </w:rPr>
          <m:t>=m</m:t>
        </m:r>
        <m:nary>
          <m:naryPr>
            <m:limLoc m:val="subSup"/>
            <m:ctrlPr>
              <w:rPr>
                <w:rFonts w:ascii="Cambria Math" w:hAnsi="Cambria Math"/>
                <w:i/>
              </w:rPr>
            </m:ctrlPr>
          </m:naryPr>
          <m:sub>
            <m:sSub>
              <m:sSubPr>
                <m:ctrlPr>
                  <w:rPr>
                    <w:rFonts w:ascii="Cambria Math" w:hAnsi="Cambria Math"/>
                    <w:i/>
                  </w:rPr>
                </m:ctrlPr>
              </m:sSubPr>
              <m:e>
                <m:r>
                  <w:rPr>
                    <w:rFonts w:ascii="Cambria Math" w:hAnsi="Cambria Math"/>
                  </w:rPr>
                  <m:t>θ</m:t>
                </m:r>
              </m:e>
              <m:sub>
                <m:r>
                  <w:rPr>
                    <w:rFonts w:ascii="Cambria Math" w:hAnsi="Cambria Math"/>
                  </w:rPr>
                  <m:t>i</m:t>
                </m:r>
              </m:sub>
            </m:sSub>
          </m:sub>
          <m:sup>
            <m:sSub>
              <m:sSubPr>
                <m:ctrlPr>
                  <w:rPr>
                    <w:rFonts w:ascii="Cambria Math" w:hAnsi="Cambria Math"/>
                    <w:i/>
                  </w:rPr>
                </m:ctrlPr>
              </m:sSubPr>
              <m:e>
                <m:r>
                  <w:rPr>
                    <w:rFonts w:ascii="Cambria Math" w:hAnsi="Cambria Math"/>
                  </w:rPr>
                  <m:t>θ</m:t>
                </m:r>
              </m:e>
              <m:sub>
                <m:r>
                  <w:rPr>
                    <w:rFonts w:ascii="Cambria Math" w:hAnsi="Cambria Math"/>
                  </w:rPr>
                  <m:t>f</m:t>
                </m:r>
              </m:sub>
            </m:sSub>
          </m:sup>
          <m:e>
            <m:sSub>
              <m:sSubPr>
                <m:ctrlPr>
                  <w:rPr>
                    <w:rFonts w:ascii="Cambria Math" w:hAnsi="Cambria Math"/>
                    <w:i/>
                  </w:rPr>
                </m:ctrlPr>
              </m:sSubPr>
              <m:e>
                <m:r>
                  <w:rPr>
                    <w:rFonts w:ascii="Cambria Math" w:hAnsi="Cambria Math"/>
                  </w:rPr>
                  <m:t>c</m:t>
                </m:r>
              </m:e>
              <m:sub>
                <m:r>
                  <w:rPr>
                    <w:rFonts w:ascii="Cambria Math" w:hAnsi="Cambria Math"/>
                  </w:rPr>
                  <m:t>p</m:t>
                </m:r>
              </m:sub>
            </m:sSub>
          </m:e>
        </m:nary>
        <m:r>
          <m:rPr>
            <m:sty m:val="p"/>
          </m:rPr>
          <w:rPr>
            <w:rFonts w:ascii="Cambria Math" w:hAnsi="Cambria Math"/>
          </w:rPr>
          <m:t>d</m:t>
        </m:r>
        <m:r>
          <w:rPr>
            <w:rFonts w:ascii="Cambria Math" w:hAnsi="Cambria Math"/>
            <w:i/>
          </w:rPr>
          <w:sym w:font="Symbol" w:char="F051"/>
        </m:r>
        <m:r>
          <w:rPr>
            <w:rFonts w:ascii="Cambria Math" w:hAnsi="Cambria Math"/>
          </w:rPr>
          <m:t xml:space="preserve">=15,609 </m:t>
        </m:r>
        <m:r>
          <m:rPr>
            <m:sty m:val="p"/>
          </m:rPr>
          <w:rPr>
            <w:rFonts w:ascii="Cambria Math" w:hAnsi="Cambria Math"/>
          </w:rPr>
          <m:t>kJ</m:t>
        </m:r>
        <m:r>
          <w:rPr>
            <w:rFonts w:ascii="Cambria Math" w:hAnsi="Cambria Math"/>
          </w:rPr>
          <m:t xml:space="preserve">=4,34 </m:t>
        </m:r>
        <m:r>
          <m:rPr>
            <m:sty m:val="p"/>
          </m:rPr>
          <w:rPr>
            <w:rFonts w:ascii="Cambria Math" w:hAnsi="Cambria Math"/>
          </w:rPr>
          <m:t>kWh</m:t>
        </m:r>
      </m:oMath>
      <w:r w:rsidR="008E389B">
        <w:t xml:space="preserve"> </w:t>
      </w:r>
    </w:p>
    <w:p w14:paraId="5E908C8F" w14:textId="77777777" w:rsidR="00DF2AE8" w:rsidRDefault="00DF2AE8" w:rsidP="000B5D4A">
      <w:pPr>
        <w:autoSpaceDE w:val="0"/>
        <w:autoSpaceDN w:val="0"/>
        <w:adjustRightInd w:val="0"/>
      </w:pPr>
    </w:p>
    <w:p w14:paraId="2F4615E0" w14:textId="1FD4963E" w:rsidR="006E1A09" w:rsidRDefault="00DF2AE8" w:rsidP="000B5D4A">
      <w:pPr>
        <w:autoSpaceDE w:val="0"/>
        <w:autoSpaceDN w:val="0"/>
        <w:adjustRightInd w:val="0"/>
      </w:pPr>
      <w:r>
        <w:t>Trvá-li</w:t>
      </w:r>
      <w:r w:rsidR="008E389B">
        <w:t xml:space="preserve"> </w:t>
      </w:r>
      <w:r>
        <w:t>chlazení</w:t>
      </w:r>
      <w:r w:rsidR="008E389B">
        <w:t xml:space="preserve"> </w:t>
      </w:r>
      <w:r>
        <w:t>panelů 8 hodin, měl by být celkový chladicí výkon</w:t>
      </w:r>
      <w:r w:rsidR="008E389B">
        <w:t xml:space="preserve"> </w:t>
      </w:r>
      <w:r>
        <w:t xml:space="preserve">kolem </w:t>
      </w:r>
      <w:r w:rsidR="008E389B">
        <w:t>55</w:t>
      </w:r>
      <w:r>
        <w:t>0</w:t>
      </w:r>
      <w:r w:rsidR="008E389B">
        <w:t xml:space="preserve"> W. Pro </w:t>
      </w:r>
      <w:r>
        <w:t>chlazení</w:t>
      </w:r>
      <w:r w:rsidR="008E389B">
        <w:t xml:space="preserve"> s účinností 50</w:t>
      </w:r>
      <w:r>
        <w:t xml:space="preserve"> </w:t>
      </w:r>
      <w:r w:rsidR="008E389B">
        <w:t xml:space="preserve">% </w:t>
      </w:r>
      <w:r>
        <w:t xml:space="preserve">je tedy potřeba, aby byl příkon kolem 1100 W. Sestava </w:t>
      </w:r>
      <w:r w:rsidR="0081561C">
        <w:t>t</w:t>
      </w:r>
      <w:r>
        <w:t xml:space="preserve">ermoelektrického chlazení </w:t>
      </w:r>
      <w:r w:rsidR="0081561C">
        <w:t>je složena</w:t>
      </w:r>
      <w:r w:rsidR="008E389B">
        <w:t xml:space="preserve"> z</w:t>
      </w:r>
      <w:r w:rsidR="0081561C">
        <w:t xml:space="preserve"> šesti</w:t>
      </w:r>
      <w:r w:rsidR="008E389B">
        <w:t xml:space="preserve"> modulů. Jeden modul má </w:t>
      </w:r>
      <w:r w:rsidR="0081561C">
        <w:t>pří</w:t>
      </w:r>
      <w:r w:rsidR="008E389B">
        <w:t>kon</w:t>
      </w:r>
      <w:r w:rsidR="0081561C">
        <w:t xml:space="preserve"> max</w:t>
      </w:r>
      <w:r w:rsidR="002319A2">
        <w:t>imálně</w:t>
      </w:r>
      <w:r w:rsidR="008E389B">
        <w:t xml:space="preserve"> 200 W</w:t>
      </w:r>
      <w:r>
        <w:t xml:space="preserve"> a průměrná intenzita</w:t>
      </w:r>
      <w:r w:rsidR="00D22CDC">
        <w:t xml:space="preserve"> maximálního</w:t>
      </w:r>
      <w:r>
        <w:t xml:space="preserve"> slunečního záření </w:t>
      </w:r>
      <w:r w:rsidR="00D22CDC">
        <w:t>v</w:t>
      </w:r>
      <w:r w:rsidR="00D22CDC" w:rsidRPr="00182BA7">
        <w:t xml:space="preserve"> době od května do </w:t>
      </w:r>
      <w:r w:rsidR="00D22CDC" w:rsidRPr="00D22CDC">
        <w:t xml:space="preserve">září </w:t>
      </w:r>
      <w:r w:rsidR="00D22CDC" w:rsidRPr="00182BA7">
        <w:t xml:space="preserve">připadající na </w:t>
      </w:r>
      <w:r w:rsidR="00D22CDC">
        <w:t>fotovoltaické panely</w:t>
      </w:r>
      <w:r w:rsidR="00D22CDC" w:rsidRPr="00182BA7">
        <w:t xml:space="preserve"> </w:t>
      </w:r>
      <w:r w:rsidR="00D22CDC">
        <w:t xml:space="preserve">je cca 750 </w:t>
      </w:r>
      <w:r w:rsidR="00D22CDC">
        <w:lastRenderedPageBreak/>
        <w:t>W</w:t>
      </w:r>
      <w:r w:rsidR="007A536A">
        <w:t>/</w:t>
      </w:r>
      <w:r w:rsidR="00D22CDC">
        <w:t>m</w:t>
      </w:r>
      <w:r w:rsidR="00D22CDC" w:rsidRPr="00DF2AE8">
        <w:rPr>
          <w:vertAlign w:val="superscript"/>
        </w:rPr>
        <w:t>2</w:t>
      </w:r>
      <w:r w:rsidR="008E389B">
        <w:t xml:space="preserve">. Během návrhu technologie byla očekávána </w:t>
      </w:r>
      <w:r>
        <w:t>účinnost PV panelů</w:t>
      </w:r>
      <w:r w:rsidR="008E389B">
        <w:t xml:space="preserve"> 15</w:t>
      </w:r>
      <w:r>
        <w:t xml:space="preserve"> </w:t>
      </w:r>
      <w:r w:rsidR="008E389B">
        <w:t>% a střídač</w:t>
      </w:r>
      <w:r>
        <w:t xml:space="preserve">e </w:t>
      </w:r>
      <w:r w:rsidR="0081561C">
        <w:t>91,8</w:t>
      </w:r>
      <w:r>
        <w:t xml:space="preserve"> </w:t>
      </w:r>
      <w:r w:rsidR="008E389B">
        <w:t>%. S těmito hodnotami se předpokládalo, že výstupn</w:t>
      </w:r>
      <w:r>
        <w:t>í výkon bude přibližně 103,5 W</w:t>
      </w:r>
      <w:r w:rsidR="007A536A">
        <w:t>/</w:t>
      </w:r>
      <w:r>
        <w:t>m</w:t>
      </w:r>
      <w:r w:rsidR="008E389B" w:rsidRPr="00DF2AE8">
        <w:rPr>
          <w:vertAlign w:val="superscript"/>
        </w:rPr>
        <w:t>2</w:t>
      </w:r>
      <w:r w:rsidR="008E389B">
        <w:t xml:space="preserve">. Aby bylo zajištěno </w:t>
      </w:r>
      <w:r>
        <w:t xml:space="preserve">dostatečné napájení, je požadována plocha panelů </w:t>
      </w:r>
      <w:r w:rsidR="008E389B">
        <w:t>p</w:t>
      </w:r>
      <w:r>
        <w:t>řibližně 11,5 m</w:t>
      </w:r>
      <w:r w:rsidR="008E389B" w:rsidRPr="00DF2AE8">
        <w:rPr>
          <w:vertAlign w:val="superscript"/>
        </w:rPr>
        <w:t>2</w:t>
      </w:r>
      <w:r w:rsidR="008E389B">
        <w:t>. Jeden foto</w:t>
      </w:r>
      <w:r>
        <w:t xml:space="preserve">voltaický panel má plochu 1,25 </w:t>
      </w:r>
      <w:r w:rsidR="008E389B">
        <w:t>m</w:t>
      </w:r>
      <w:r w:rsidRPr="00DF2AE8">
        <w:rPr>
          <w:vertAlign w:val="superscript"/>
        </w:rPr>
        <w:t>2</w:t>
      </w:r>
      <w:r w:rsidR="008E389B">
        <w:t xml:space="preserve">. Instalovaný fotovoltaický systém se </w:t>
      </w:r>
      <w:r>
        <w:t xml:space="preserve">tedy </w:t>
      </w:r>
      <w:r w:rsidR="008E389B">
        <w:t xml:space="preserve">skládá z </w:t>
      </w:r>
      <w:r>
        <w:t>devíti</w:t>
      </w:r>
      <w:r w:rsidR="008E389B">
        <w:t xml:space="preserve"> pa</w:t>
      </w:r>
      <w:r>
        <w:t>nelů s celkovou plochou 11,25 m</w:t>
      </w:r>
      <w:r w:rsidR="008E389B" w:rsidRPr="00DF2AE8">
        <w:rPr>
          <w:vertAlign w:val="superscript"/>
        </w:rPr>
        <w:t>2</w:t>
      </w:r>
      <w:r w:rsidR="008E389B">
        <w:t>.</w:t>
      </w:r>
    </w:p>
    <w:p w14:paraId="6095C29D" w14:textId="77777777" w:rsidR="006E1A09" w:rsidRDefault="006E1A09" w:rsidP="000B5D4A">
      <w:pPr>
        <w:autoSpaceDE w:val="0"/>
        <w:autoSpaceDN w:val="0"/>
        <w:adjustRightInd w:val="0"/>
      </w:pPr>
    </w:p>
    <w:p w14:paraId="6A6D40A2" w14:textId="2EC1EC5F" w:rsidR="008E389B" w:rsidRDefault="0081561C" w:rsidP="000B5D4A">
      <w:pPr>
        <w:autoSpaceDE w:val="0"/>
        <w:autoSpaceDN w:val="0"/>
        <w:adjustRightInd w:val="0"/>
      </w:pPr>
      <w:r>
        <w:t>V rámci fotovoltaiky bylo provedeno</w:t>
      </w:r>
      <w:r w:rsidR="008E389B">
        <w:t xml:space="preserve"> </w:t>
      </w:r>
      <w:r>
        <w:t>stanovení</w:t>
      </w:r>
      <w:r w:rsidR="008E389B">
        <w:t xml:space="preserve"> skutečné energetické účinnosti</w:t>
      </w:r>
      <w:r>
        <w:t xml:space="preserve">. Výrobce </w:t>
      </w:r>
      <w:r w:rsidR="008E389B">
        <w:t xml:space="preserve">panelů deklaruje </w:t>
      </w:r>
      <w:r>
        <w:t>účinnost 15</w:t>
      </w:r>
      <w:r w:rsidR="001413D6">
        <w:t xml:space="preserve"> </w:t>
      </w:r>
      <w:r>
        <w:t>% a m</w:t>
      </w:r>
      <w:r w:rsidR="008E389B">
        <w:t xml:space="preserve">ěnič má </w:t>
      </w:r>
      <w:r>
        <w:t>udávanou účinnost 91,8</w:t>
      </w:r>
      <w:r w:rsidR="001413D6">
        <w:t xml:space="preserve"> </w:t>
      </w:r>
      <w:r>
        <w:t>%. E</w:t>
      </w:r>
      <w:r w:rsidR="008E389B">
        <w:t>nergetická účinnost fotovoltaického systému se vypoč</w:t>
      </w:r>
      <w:r w:rsidR="001413D6">
        <w:t>ítá</w:t>
      </w:r>
      <w:r w:rsidR="008E389B">
        <w:t xml:space="preserve"> podle rovnice (</w:t>
      </w:r>
      <w:r>
        <w:t>3</w:t>
      </w:r>
      <w:r w:rsidR="008E389B">
        <w:t>):</w:t>
      </w:r>
    </w:p>
    <w:p w14:paraId="7C557C43" w14:textId="77777777" w:rsidR="0090198B" w:rsidRDefault="0090198B" w:rsidP="000B5D4A">
      <w:pPr>
        <w:autoSpaceDE w:val="0"/>
        <w:autoSpaceDN w:val="0"/>
        <w:adjustRightInd w:val="0"/>
      </w:pPr>
    </w:p>
    <w:p w14:paraId="768D0861" w14:textId="77777777" w:rsidR="0081561C" w:rsidRPr="00C76693" w:rsidRDefault="0081561C" w:rsidP="0081561C">
      <w:pPr>
        <w:autoSpaceDE w:val="0"/>
        <w:autoSpaceDN w:val="0"/>
        <w:adjustRightInd w:val="0"/>
      </w:pPr>
      <m:oMath>
        <m:r>
          <w:rPr>
            <w:rFonts w:ascii="Cambria Math" w:hAnsi="Cambria Math"/>
          </w:rPr>
          <m:t>η=</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m:t>
                </m:r>
              </m:sub>
            </m:sSub>
          </m:num>
          <m:den>
            <m:sSub>
              <m:sSubPr>
                <m:ctrlPr>
                  <w:rPr>
                    <w:rFonts w:ascii="Cambria Math" w:hAnsi="Cambria Math"/>
                    <w:i/>
                  </w:rPr>
                </m:ctrlPr>
              </m:sSubPr>
              <m:e>
                <m:r>
                  <w:rPr>
                    <w:rFonts w:ascii="Cambria Math" w:hAnsi="Cambria Math"/>
                  </w:rPr>
                  <m:t>P</m:t>
                </m:r>
              </m:e>
              <m:sub>
                <m:r>
                  <w:rPr>
                    <w:rFonts w:ascii="Cambria Math" w:hAnsi="Cambria Math"/>
                  </w:rPr>
                  <m:t>rad</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m</m:t>
                </m:r>
              </m:sub>
            </m:sSub>
          </m:num>
          <m:den>
            <m:sSub>
              <m:sSubPr>
                <m:ctrlPr>
                  <w:rPr>
                    <w:rFonts w:ascii="Cambria Math" w:hAnsi="Cambria Math"/>
                    <w:i/>
                  </w:rPr>
                </m:ctrlPr>
              </m:sSubPr>
              <m:e>
                <m:r>
                  <w:rPr>
                    <w:rFonts w:ascii="Cambria Math" w:hAnsi="Cambria Math"/>
                  </w:rPr>
                  <m:t>A</m:t>
                </m:r>
              </m:e>
              <m:sub>
                <m:r>
                  <w:rPr>
                    <w:rFonts w:ascii="Cambria Math" w:hAnsi="Cambria Math"/>
                  </w:rPr>
                  <m:t>C</m:t>
                </m:r>
              </m:sub>
            </m:sSub>
            <m:r>
              <w:rPr>
                <w:rFonts w:ascii="Cambria Math" w:hAnsi="Cambria Math"/>
              </w:rPr>
              <m:t>E</m:t>
            </m:r>
          </m:den>
        </m:f>
      </m:oMath>
      <w:r w:rsidRPr="00C76693">
        <w:t xml:space="preserve"> [</w:t>
      </w:r>
      <w:r>
        <w:t>-</w:t>
      </w:r>
      <w:r w:rsidRPr="00C76693">
        <w:t>]</w:t>
      </w:r>
      <w:r w:rsidRPr="00C76693">
        <w:tab/>
      </w:r>
      <w:r w:rsidRPr="00C76693">
        <w:tab/>
      </w:r>
      <w:r w:rsidRPr="00C76693">
        <w:tab/>
      </w:r>
      <w:r w:rsidRPr="00C76693">
        <w:tab/>
      </w:r>
      <w:r w:rsidRPr="00C76693">
        <w:tab/>
      </w:r>
      <w:r w:rsidRPr="00C76693">
        <w:tab/>
      </w:r>
      <w:r>
        <w:tab/>
      </w:r>
      <w:r>
        <w:tab/>
      </w:r>
      <w:r>
        <w:tab/>
      </w:r>
      <w:r>
        <w:tab/>
        <w:t>(3</w:t>
      </w:r>
      <w:r w:rsidRPr="00C76693">
        <w:t>)</w:t>
      </w:r>
    </w:p>
    <w:p w14:paraId="1B875CC3" w14:textId="77777777" w:rsidR="0081561C" w:rsidRDefault="0081561C" w:rsidP="0081561C">
      <w:pPr>
        <w:autoSpaceDE w:val="0"/>
        <w:autoSpaceDN w:val="0"/>
        <w:adjustRightInd w:val="0"/>
        <w:rPr>
          <w:bCs/>
        </w:rPr>
      </w:pPr>
    </w:p>
    <w:p w14:paraId="0D784E98" w14:textId="77777777" w:rsidR="001413D6" w:rsidRDefault="0081561C" w:rsidP="000B5D4A">
      <w:pPr>
        <w:autoSpaceDE w:val="0"/>
        <w:autoSpaceDN w:val="0"/>
        <w:adjustRightInd w:val="0"/>
      </w:pPr>
      <w:r w:rsidRPr="00C76693">
        <w:t xml:space="preserve">kde </w:t>
      </w:r>
      <w:r w:rsidR="001413D6">
        <w:t>je:</w:t>
      </w:r>
    </w:p>
    <w:p w14:paraId="32FE717E" w14:textId="162C103F" w:rsidR="0081561C" w:rsidRDefault="0081561C" w:rsidP="000B5D4A">
      <w:pPr>
        <w:autoSpaceDE w:val="0"/>
        <w:autoSpaceDN w:val="0"/>
        <w:adjustRightInd w:val="0"/>
      </w:pPr>
      <w:r w:rsidRPr="0081561C">
        <w:rPr>
          <w:i/>
        </w:rPr>
        <w:t>P</w:t>
      </w:r>
      <w:r w:rsidRPr="0081561C">
        <w:rPr>
          <w:i/>
          <w:vertAlign w:val="subscript"/>
        </w:rPr>
        <w:t>m</w:t>
      </w:r>
      <w:r w:rsidRPr="00C76693">
        <w:tab/>
      </w:r>
      <w:r>
        <w:t>výkon fotovoltaického systému</w:t>
      </w:r>
      <w:r w:rsidRPr="00C76693">
        <w:t xml:space="preserve"> [</w:t>
      </w:r>
      <w:r>
        <w:t>W]</w:t>
      </w:r>
      <w:r w:rsidR="001413D6">
        <w:t>,</w:t>
      </w:r>
    </w:p>
    <w:p w14:paraId="6654C1A4" w14:textId="14680F81" w:rsidR="0081561C" w:rsidRDefault="0081561C" w:rsidP="000B5D4A">
      <w:pPr>
        <w:autoSpaceDE w:val="0"/>
        <w:autoSpaceDN w:val="0"/>
        <w:adjustRightInd w:val="0"/>
      </w:pPr>
      <w:r>
        <w:rPr>
          <w:i/>
        </w:rPr>
        <w:t>P</w:t>
      </w:r>
      <w:r w:rsidRPr="0081561C">
        <w:rPr>
          <w:i/>
          <w:vertAlign w:val="subscript"/>
        </w:rPr>
        <w:t>rad</w:t>
      </w:r>
      <w:r>
        <w:tab/>
      </w:r>
      <w:r w:rsidR="007A536A">
        <w:t xml:space="preserve">dopadající energie </w:t>
      </w:r>
      <w:r>
        <w:t>sluneční</w:t>
      </w:r>
      <w:r w:rsidR="007A536A">
        <w:t>ho</w:t>
      </w:r>
      <w:r>
        <w:t xml:space="preserve"> záření [W]</w:t>
      </w:r>
      <w:r w:rsidR="001413D6">
        <w:t>,</w:t>
      </w:r>
    </w:p>
    <w:p w14:paraId="5C95ACBC" w14:textId="445F7FFD" w:rsidR="0081561C" w:rsidRDefault="0081561C" w:rsidP="000B5D4A">
      <w:pPr>
        <w:autoSpaceDE w:val="0"/>
        <w:autoSpaceDN w:val="0"/>
        <w:adjustRightInd w:val="0"/>
      </w:pPr>
      <w:r w:rsidRPr="0081561C">
        <w:rPr>
          <w:i/>
        </w:rPr>
        <w:t>E</w:t>
      </w:r>
      <w:r>
        <w:tab/>
        <w:t>intenzita slunečního záření [W</w:t>
      </w:r>
      <w:r w:rsidR="007A536A">
        <w:t>/</w:t>
      </w:r>
      <w:r>
        <w:t>m</w:t>
      </w:r>
      <w:r w:rsidRPr="0081561C">
        <w:rPr>
          <w:vertAlign w:val="superscript"/>
        </w:rPr>
        <w:t>2</w:t>
      </w:r>
      <w:r>
        <w:t>]</w:t>
      </w:r>
      <w:r w:rsidR="001413D6">
        <w:t>,</w:t>
      </w:r>
    </w:p>
    <w:p w14:paraId="7510814F" w14:textId="7E9FAEA0" w:rsidR="0081561C" w:rsidRDefault="0081561C" w:rsidP="000B5D4A">
      <w:pPr>
        <w:autoSpaceDE w:val="0"/>
        <w:autoSpaceDN w:val="0"/>
        <w:adjustRightInd w:val="0"/>
      </w:pPr>
      <w:r w:rsidRPr="0081561C">
        <w:rPr>
          <w:i/>
        </w:rPr>
        <w:t>A</w:t>
      </w:r>
      <w:r w:rsidRPr="0081561C">
        <w:rPr>
          <w:i/>
          <w:vertAlign w:val="subscript"/>
        </w:rPr>
        <w:t>C</w:t>
      </w:r>
      <w:r>
        <w:tab/>
      </w:r>
      <w:r w:rsidR="00B35105">
        <w:t>aktivní plocha panelů [m</w:t>
      </w:r>
      <w:r w:rsidR="00B35105" w:rsidRPr="00B35105">
        <w:rPr>
          <w:vertAlign w:val="superscript"/>
        </w:rPr>
        <w:t>2</w:t>
      </w:r>
      <w:r w:rsidR="00B35105">
        <w:t>]</w:t>
      </w:r>
      <w:r w:rsidR="001413D6">
        <w:t>.</w:t>
      </w:r>
    </w:p>
    <w:p w14:paraId="153DABD0" w14:textId="77777777" w:rsidR="00B35105" w:rsidRDefault="00B35105" w:rsidP="000B5D4A">
      <w:pPr>
        <w:autoSpaceDE w:val="0"/>
        <w:autoSpaceDN w:val="0"/>
        <w:adjustRightInd w:val="0"/>
      </w:pPr>
    </w:p>
    <w:p w14:paraId="79F504A1" w14:textId="6E498546" w:rsidR="008E389B" w:rsidRDefault="0090198B" w:rsidP="000B5D4A">
      <w:pPr>
        <w:autoSpaceDE w:val="0"/>
        <w:autoSpaceDN w:val="0"/>
        <w:adjustRightInd w:val="0"/>
      </w:pPr>
      <w:r>
        <w:t>Skutečná energetická účinnost instalovaného</w:t>
      </w:r>
      <w:r w:rsidR="0081561C">
        <w:t xml:space="preserve"> fotovoltaického systému byla </w:t>
      </w:r>
      <w:r>
        <w:t>sta</w:t>
      </w:r>
      <w:r w:rsidR="00B235D1">
        <w:t>no</w:t>
      </w:r>
      <w:r>
        <w:t>vena na 10,5</w:t>
      </w:r>
      <w:r w:rsidR="001413D6">
        <w:t xml:space="preserve"> </w:t>
      </w:r>
      <w:r>
        <w:t xml:space="preserve">%. Hodnota byla měřena </w:t>
      </w:r>
      <w:r w:rsidR="007A536A">
        <w:t>v rámci</w:t>
      </w:r>
      <w:r>
        <w:t xml:space="preserve"> výzkumu zaměřeném na ověření účinnosti fotovoltaických panelů a jejich ekonomické návra</w:t>
      </w:r>
      <w:r w:rsidR="005A7135">
        <w:t>tnosti [24</w:t>
      </w:r>
      <w:r w:rsidR="001413D6">
        <w:t>]</w:t>
      </w:r>
      <w:r w:rsidR="005A7135">
        <w:t>,</w:t>
      </w:r>
      <w:r w:rsidR="001413D6">
        <w:t xml:space="preserve"> [</w:t>
      </w:r>
      <w:r w:rsidR="005A7135">
        <w:t>25</w:t>
      </w:r>
      <w:r w:rsidR="0081561C">
        <w:t>]</w:t>
      </w:r>
      <w:r w:rsidR="006A4A9A">
        <w:t>.</w:t>
      </w:r>
    </w:p>
    <w:p w14:paraId="47BF8BED" w14:textId="77777777" w:rsidR="0090198B" w:rsidRDefault="0090198B" w:rsidP="000B5D4A">
      <w:pPr>
        <w:autoSpaceDE w:val="0"/>
        <w:autoSpaceDN w:val="0"/>
        <w:adjustRightInd w:val="0"/>
      </w:pPr>
    </w:p>
    <w:p w14:paraId="1A67CB42" w14:textId="77777777" w:rsidR="00B35105" w:rsidRPr="00B35105" w:rsidRDefault="00B35105" w:rsidP="00B35105">
      <w:pPr>
        <w:autoSpaceDE w:val="0"/>
        <w:autoSpaceDN w:val="0"/>
        <w:adjustRightInd w:val="0"/>
        <w:rPr>
          <w:b/>
          <w:bCs/>
        </w:rPr>
      </w:pPr>
      <w:r w:rsidRPr="00B35105">
        <w:rPr>
          <w:b/>
          <w:bCs/>
        </w:rPr>
        <w:t xml:space="preserve">Provoz </w:t>
      </w:r>
      <w:r>
        <w:rPr>
          <w:b/>
          <w:bCs/>
        </w:rPr>
        <w:t>technologie</w:t>
      </w:r>
    </w:p>
    <w:p w14:paraId="1AED5362" w14:textId="39AD83FC" w:rsidR="00B35105" w:rsidRDefault="00B35105" w:rsidP="00B35105">
      <w:pPr>
        <w:autoSpaceDE w:val="0"/>
        <w:autoSpaceDN w:val="0"/>
        <w:adjustRightInd w:val="0"/>
      </w:pPr>
      <w:r>
        <w:t>Navržená technologie může pracovat v mnoha různých režimech</w:t>
      </w:r>
      <w:r w:rsidR="007A536A">
        <w:t xml:space="preserve"> dle</w:t>
      </w:r>
      <w:r>
        <w:t xml:space="preserve"> požadav</w:t>
      </w:r>
      <w:r w:rsidR="007A536A">
        <w:t>ku</w:t>
      </w:r>
      <w:r>
        <w:t xml:space="preserve">. </w:t>
      </w:r>
      <w:r w:rsidR="00690852">
        <w:t>Mů</w:t>
      </w:r>
      <w:r>
        <w:t>že být použita jako standardní pasivní systém</w:t>
      </w:r>
      <w:r w:rsidR="00690852">
        <w:t>, kdy</w:t>
      </w:r>
      <w:r>
        <w:t xml:space="preserve"> akumuluje teplo nebo chlad</w:t>
      </w:r>
      <w:r w:rsidR="00D77053">
        <w:t xml:space="preserve"> a t</w:t>
      </w:r>
      <w:r w:rsidR="004A7767">
        <w:t>ím</w:t>
      </w:r>
      <w:r>
        <w:t xml:space="preserve"> sn</w:t>
      </w:r>
      <w:r w:rsidR="00D77053">
        <w:t>ižuje</w:t>
      </w:r>
      <w:r>
        <w:t xml:space="preserve"> teplotní špičky a udrž</w:t>
      </w:r>
      <w:r w:rsidR="00D77053">
        <w:t>uje</w:t>
      </w:r>
      <w:r>
        <w:t xml:space="preserve"> stabilní teplotu ve sledované místnosti v průběhu dne i v noci. Tato technologie může pracovat také v aktivním režimu</w:t>
      </w:r>
      <w:r w:rsidR="00690852">
        <w:t>, v němž</w:t>
      </w:r>
      <w:r>
        <w:t xml:space="preserve"> je schopna ovlivnit pokojovou teplotu akumul</w:t>
      </w:r>
      <w:r w:rsidR="00D77053">
        <w:t>ací</w:t>
      </w:r>
      <w:r>
        <w:t xml:space="preserve"> tepl</w:t>
      </w:r>
      <w:r w:rsidR="00D77053">
        <w:t>a</w:t>
      </w:r>
      <w:r>
        <w:t xml:space="preserve"> nebo chlad</w:t>
      </w:r>
      <w:r w:rsidR="00D77053">
        <w:t>u</w:t>
      </w:r>
      <w:r>
        <w:t xml:space="preserve"> získan</w:t>
      </w:r>
      <w:r w:rsidR="00D77053">
        <w:t>ých</w:t>
      </w:r>
      <w:r>
        <w:t xml:space="preserve"> z vnějších zdrojů</w:t>
      </w:r>
      <w:r w:rsidR="00D77053">
        <w:t xml:space="preserve">, </w:t>
      </w:r>
      <w:r>
        <w:t>předáv</w:t>
      </w:r>
      <w:r w:rsidR="00230D89">
        <w:t>aných</w:t>
      </w:r>
      <w:r>
        <w:t xml:space="preserve"> do prostoru místnosti. Jednotlivé provozní režimy jsou popsány v následujících odstavcích textu.</w:t>
      </w:r>
    </w:p>
    <w:p w14:paraId="1DA4971E" w14:textId="77777777" w:rsidR="00B35105" w:rsidRDefault="00B35105" w:rsidP="00B35105">
      <w:pPr>
        <w:autoSpaceDE w:val="0"/>
        <w:autoSpaceDN w:val="0"/>
        <w:adjustRightInd w:val="0"/>
      </w:pPr>
    </w:p>
    <w:p w14:paraId="4E461C6F" w14:textId="77777777" w:rsidR="00B35105" w:rsidRPr="00D7323A" w:rsidRDefault="00B35105" w:rsidP="00B35105">
      <w:pPr>
        <w:autoSpaceDE w:val="0"/>
        <w:autoSpaceDN w:val="0"/>
        <w:adjustRightInd w:val="0"/>
        <w:rPr>
          <w:b/>
          <w:i/>
        </w:rPr>
      </w:pPr>
      <w:r w:rsidRPr="00D7323A">
        <w:rPr>
          <w:b/>
          <w:i/>
        </w:rPr>
        <w:t>Vytápění tepelných panelů elektrickými topnými fóliemi</w:t>
      </w:r>
    </w:p>
    <w:p w14:paraId="72BDB38D" w14:textId="6CB4D50F" w:rsidR="00B35105" w:rsidRDefault="00B35105" w:rsidP="00B35105">
      <w:pPr>
        <w:autoSpaceDE w:val="0"/>
        <w:autoSpaceDN w:val="0"/>
        <w:adjustRightInd w:val="0"/>
      </w:pPr>
      <w:r>
        <w:t>Elektrické topné fólie jsou umístěny mezi vrstvami panelu. Fólie jsou rozděleny do tří částí</w:t>
      </w:r>
      <w:r w:rsidR="00230D89">
        <w:t>,</w:t>
      </w:r>
      <w:r>
        <w:t xml:space="preserve"> výkon každé fólie je 600 W. Přepínání jednotlivých částí závisí na teplotě panelu nebo na výrobě </w:t>
      </w:r>
      <w:r w:rsidR="005A7135">
        <w:t>energie fotovoltaik</w:t>
      </w:r>
      <w:r w:rsidR="0055276E">
        <w:t>ou</w:t>
      </w:r>
      <w:r w:rsidR="005A7135">
        <w:t xml:space="preserve"> [26</w:t>
      </w:r>
      <w:r>
        <w:t>]</w:t>
      </w:r>
      <w:r w:rsidR="006A4A9A">
        <w:t>.</w:t>
      </w:r>
    </w:p>
    <w:p w14:paraId="729E1145" w14:textId="77777777" w:rsidR="00B35105" w:rsidRDefault="00B35105" w:rsidP="00B35105">
      <w:pPr>
        <w:autoSpaceDE w:val="0"/>
        <w:autoSpaceDN w:val="0"/>
        <w:adjustRightInd w:val="0"/>
      </w:pPr>
    </w:p>
    <w:p w14:paraId="35097762" w14:textId="77777777" w:rsidR="00B35105" w:rsidRPr="00D7323A" w:rsidRDefault="00B35105" w:rsidP="00B35105">
      <w:pPr>
        <w:autoSpaceDE w:val="0"/>
        <w:autoSpaceDN w:val="0"/>
        <w:adjustRightInd w:val="0"/>
        <w:rPr>
          <w:b/>
          <w:i/>
        </w:rPr>
      </w:pPr>
      <w:r w:rsidRPr="00D7323A">
        <w:rPr>
          <w:b/>
          <w:i/>
        </w:rPr>
        <w:t>Vytápění tepelných panelů z nádrže na teplou vodu</w:t>
      </w:r>
    </w:p>
    <w:p w14:paraId="4735B30F" w14:textId="29A24FAA" w:rsidR="00B35105" w:rsidRDefault="00B35105" w:rsidP="00B35105">
      <w:pPr>
        <w:autoSpaceDE w:val="0"/>
        <w:autoSpaceDN w:val="0"/>
        <w:adjustRightInd w:val="0"/>
      </w:pPr>
      <w:r>
        <w:t xml:space="preserve">Trubkový výměník tepla pro přenos tepla z hydraulické části technologie je umístěn uvnitř akumulačních panelů. Nádrž na horkou vodu lze ohřívat libovolnou instalovanou technologií. V aktuálním stavu je možné použít </w:t>
      </w:r>
      <w:r w:rsidR="008739C9">
        <w:t>TČ</w:t>
      </w:r>
      <w:r>
        <w:t>, solární kolektory nebo elektrický kotel. Tento režim technologie je z</w:t>
      </w:r>
      <w:r w:rsidR="000755FF">
        <w:t>názorněn</w:t>
      </w:r>
      <w:r>
        <w:t xml:space="preserve"> na obr</w:t>
      </w:r>
      <w:r w:rsidR="00995C4E">
        <w:t>.</w:t>
      </w:r>
      <w:r>
        <w:t xml:space="preserve"> 6.</w:t>
      </w:r>
    </w:p>
    <w:p w14:paraId="05264A81" w14:textId="77777777" w:rsidR="006E1A09" w:rsidRDefault="006E1A09" w:rsidP="00B35105">
      <w:pPr>
        <w:autoSpaceDE w:val="0"/>
        <w:autoSpaceDN w:val="0"/>
        <w:adjustRightInd w:val="0"/>
      </w:pPr>
    </w:p>
    <w:p w14:paraId="722312B9" w14:textId="4EA78720" w:rsidR="00D7323A" w:rsidRDefault="00C06429" w:rsidP="00B35105">
      <w:pPr>
        <w:autoSpaceDE w:val="0"/>
        <w:autoSpaceDN w:val="0"/>
        <w:adjustRightInd w:val="0"/>
      </w:pPr>
      <w:r>
        <w:rPr>
          <w:noProof/>
        </w:rPr>
        <w:drawing>
          <wp:inline distT="0" distB="0" distL="0" distR="0" wp14:anchorId="0BF7BEA1" wp14:editId="094CDC40">
            <wp:extent cx="2874264" cy="1874520"/>
            <wp:effectExtent l="0" t="0" r="254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 06 - Provoz - vytápění akumulačními panely.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74264" cy="1874520"/>
                    </a:xfrm>
                    <a:prstGeom prst="rect">
                      <a:avLst/>
                    </a:prstGeom>
                  </pic:spPr>
                </pic:pic>
              </a:graphicData>
            </a:graphic>
          </wp:inline>
        </w:drawing>
      </w:r>
    </w:p>
    <w:p w14:paraId="46923FF6" w14:textId="0950BF2E" w:rsidR="00D7323A" w:rsidRPr="00D7323A" w:rsidRDefault="00D7323A" w:rsidP="00D7323A">
      <w:pPr>
        <w:rPr>
          <w:i/>
        </w:rPr>
      </w:pPr>
      <w:r w:rsidRPr="00C76693">
        <w:rPr>
          <w:i/>
        </w:rPr>
        <w:t xml:space="preserve">Obr. </w:t>
      </w:r>
      <w:r w:rsidR="007A0710">
        <w:rPr>
          <w:i/>
        </w:rPr>
        <w:t>6</w:t>
      </w:r>
      <w:r>
        <w:rPr>
          <w:i/>
        </w:rPr>
        <w:t xml:space="preserve"> Provoz </w:t>
      </w:r>
      <w:r w:rsidR="00C06429">
        <w:rPr>
          <w:i/>
        </w:rPr>
        <w:t>–</w:t>
      </w:r>
      <w:r>
        <w:rPr>
          <w:i/>
        </w:rPr>
        <w:t xml:space="preserve"> vytápění akumulačními panely</w:t>
      </w:r>
    </w:p>
    <w:p w14:paraId="73ACAAD6" w14:textId="77777777" w:rsidR="00B35105" w:rsidRDefault="00B35105" w:rsidP="000B5D4A">
      <w:pPr>
        <w:autoSpaceDE w:val="0"/>
        <w:autoSpaceDN w:val="0"/>
        <w:adjustRightInd w:val="0"/>
      </w:pPr>
    </w:p>
    <w:p w14:paraId="4222D837" w14:textId="5518E00E" w:rsidR="00B35105" w:rsidRPr="00D7323A" w:rsidRDefault="00B35105" w:rsidP="000B5D4A">
      <w:pPr>
        <w:autoSpaceDE w:val="0"/>
        <w:autoSpaceDN w:val="0"/>
        <w:adjustRightInd w:val="0"/>
        <w:rPr>
          <w:b/>
          <w:i/>
        </w:rPr>
      </w:pPr>
      <w:r w:rsidRPr="00D7323A">
        <w:rPr>
          <w:b/>
          <w:i/>
        </w:rPr>
        <w:t xml:space="preserve">Chlazení </w:t>
      </w:r>
      <w:r w:rsidR="002319A2">
        <w:rPr>
          <w:b/>
          <w:i/>
        </w:rPr>
        <w:t>tepelných</w:t>
      </w:r>
      <w:r w:rsidR="002319A2" w:rsidRPr="00D7323A">
        <w:rPr>
          <w:b/>
          <w:i/>
        </w:rPr>
        <w:t xml:space="preserve"> </w:t>
      </w:r>
      <w:r w:rsidRPr="00D7323A">
        <w:rPr>
          <w:b/>
          <w:i/>
        </w:rPr>
        <w:t>panelů z nádrže studené vody</w:t>
      </w:r>
    </w:p>
    <w:p w14:paraId="45A46F35" w14:textId="1DCB0806" w:rsidR="00C06429" w:rsidRDefault="00B35105" w:rsidP="000B5D4A">
      <w:pPr>
        <w:autoSpaceDE w:val="0"/>
        <w:autoSpaceDN w:val="0"/>
        <w:adjustRightInd w:val="0"/>
      </w:pPr>
      <w:r>
        <w:t xml:space="preserve">Princip tohoto režimu </w:t>
      </w:r>
      <w:r w:rsidR="00383067">
        <w:t xml:space="preserve">(viz obr. 7) </w:t>
      </w:r>
      <w:r>
        <w:t xml:space="preserve">je podobný předchozímu režimu. V navrženém systému je možné použít režim chlazení </w:t>
      </w:r>
      <w:r w:rsidR="008739C9">
        <w:t>TČ</w:t>
      </w:r>
      <w:r>
        <w:t xml:space="preserve">. </w:t>
      </w:r>
      <w:r w:rsidR="00383067">
        <w:t xml:space="preserve"> </w:t>
      </w:r>
    </w:p>
    <w:p w14:paraId="4DCD9537" w14:textId="79C2EA53" w:rsidR="00D7323A" w:rsidRDefault="00B35105" w:rsidP="000B5D4A">
      <w:pPr>
        <w:autoSpaceDE w:val="0"/>
        <w:autoSpaceDN w:val="0"/>
        <w:adjustRightInd w:val="0"/>
      </w:pPr>
      <w:r>
        <w:br/>
      </w:r>
      <w:r w:rsidR="00C06429">
        <w:rPr>
          <w:noProof/>
        </w:rPr>
        <w:drawing>
          <wp:inline distT="0" distB="0" distL="0" distR="0" wp14:anchorId="38F030AA" wp14:editId="278A8D05">
            <wp:extent cx="2874264" cy="1874520"/>
            <wp:effectExtent l="0" t="0" r="254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 07 - Provoz - chlazení akumulačními panely.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74264" cy="1874520"/>
                    </a:xfrm>
                    <a:prstGeom prst="rect">
                      <a:avLst/>
                    </a:prstGeom>
                  </pic:spPr>
                </pic:pic>
              </a:graphicData>
            </a:graphic>
          </wp:inline>
        </w:drawing>
      </w:r>
    </w:p>
    <w:p w14:paraId="62E233A6" w14:textId="1BE81133" w:rsidR="00D7323A" w:rsidRPr="00C76693" w:rsidRDefault="00D7323A" w:rsidP="00D7323A">
      <w:pPr>
        <w:rPr>
          <w:i/>
        </w:rPr>
      </w:pPr>
      <w:r w:rsidRPr="00C76693">
        <w:rPr>
          <w:i/>
        </w:rPr>
        <w:t xml:space="preserve">Obr. </w:t>
      </w:r>
      <w:r>
        <w:rPr>
          <w:i/>
        </w:rPr>
        <w:t xml:space="preserve">7 Provoz </w:t>
      </w:r>
      <w:r w:rsidR="00C06429">
        <w:rPr>
          <w:i/>
        </w:rPr>
        <w:t>–</w:t>
      </w:r>
      <w:r>
        <w:rPr>
          <w:i/>
        </w:rPr>
        <w:t xml:space="preserve"> chlazení akumulačními panely</w:t>
      </w:r>
    </w:p>
    <w:p w14:paraId="1AE44AE3" w14:textId="77777777" w:rsidR="00D7323A" w:rsidRDefault="00D7323A" w:rsidP="000B5D4A">
      <w:pPr>
        <w:autoSpaceDE w:val="0"/>
        <w:autoSpaceDN w:val="0"/>
        <w:adjustRightInd w:val="0"/>
      </w:pPr>
    </w:p>
    <w:p w14:paraId="4319A94D" w14:textId="77777777" w:rsidR="00D7323A" w:rsidRDefault="00D7323A" w:rsidP="000B5D4A">
      <w:pPr>
        <w:autoSpaceDE w:val="0"/>
        <w:autoSpaceDN w:val="0"/>
        <w:adjustRightInd w:val="0"/>
      </w:pPr>
    </w:p>
    <w:p w14:paraId="4A80C9B6" w14:textId="62FA8018" w:rsidR="00D7323A" w:rsidRPr="00D7323A" w:rsidRDefault="00D7323A" w:rsidP="000B5D4A">
      <w:pPr>
        <w:autoSpaceDE w:val="0"/>
        <w:autoSpaceDN w:val="0"/>
        <w:adjustRightInd w:val="0"/>
        <w:rPr>
          <w:b/>
          <w:i/>
        </w:rPr>
      </w:pPr>
      <w:r w:rsidRPr="00D7323A">
        <w:rPr>
          <w:b/>
          <w:i/>
        </w:rPr>
        <w:t>C</w:t>
      </w:r>
      <w:r w:rsidR="00B35105" w:rsidRPr="00D7323A">
        <w:rPr>
          <w:b/>
          <w:i/>
        </w:rPr>
        <w:t xml:space="preserve">hlazení </w:t>
      </w:r>
      <w:r w:rsidR="002319A2">
        <w:rPr>
          <w:b/>
          <w:i/>
        </w:rPr>
        <w:t>tepelných</w:t>
      </w:r>
      <w:r w:rsidR="002319A2" w:rsidRPr="00D7323A">
        <w:rPr>
          <w:b/>
          <w:i/>
        </w:rPr>
        <w:t xml:space="preserve"> </w:t>
      </w:r>
      <w:r w:rsidR="00B35105" w:rsidRPr="00D7323A">
        <w:rPr>
          <w:b/>
          <w:i/>
        </w:rPr>
        <w:t>pa</w:t>
      </w:r>
      <w:r w:rsidRPr="00D7323A">
        <w:rPr>
          <w:b/>
          <w:i/>
        </w:rPr>
        <w:t>nelů termoelektrickými chladiči</w:t>
      </w:r>
    </w:p>
    <w:p w14:paraId="49C723AF" w14:textId="09BE1A34" w:rsidR="00D7323A" w:rsidRDefault="00B35105" w:rsidP="000B5D4A">
      <w:pPr>
        <w:autoSpaceDE w:val="0"/>
        <w:autoSpaceDN w:val="0"/>
        <w:adjustRightInd w:val="0"/>
      </w:pPr>
      <w:r>
        <w:t>Režim chlazení</w:t>
      </w:r>
      <w:r w:rsidR="00D7323A">
        <w:t xml:space="preserve"> v tomto režimu</w:t>
      </w:r>
      <w:r>
        <w:t xml:space="preserve"> </w:t>
      </w:r>
      <w:r w:rsidR="008543B9">
        <w:t xml:space="preserve">(viz obr. 8) </w:t>
      </w:r>
      <w:r>
        <w:t xml:space="preserve">používá </w:t>
      </w:r>
      <w:r w:rsidR="00D7323A">
        <w:t>již popsanou soustavu modulů TEC</w:t>
      </w:r>
      <w:r>
        <w:t xml:space="preserve">, které jsou schopné dosáhnout </w:t>
      </w:r>
      <w:r w:rsidR="00D7323A">
        <w:t xml:space="preserve">velmi </w:t>
      </w:r>
      <w:r>
        <w:t xml:space="preserve">nízké teploty vody. Je však nutné </w:t>
      </w:r>
      <w:r w:rsidR="00D7323A">
        <w:t xml:space="preserve">dodržet minimální teplotu povrchu panelu, která je dána teplotou rosného bodu. Dále je zde potřeba </w:t>
      </w:r>
      <w:r>
        <w:t>zajistit chlazení horké strany</w:t>
      </w:r>
      <w:r w:rsidR="00D7323A">
        <w:t xml:space="preserve"> článků</w:t>
      </w:r>
      <w:r>
        <w:t xml:space="preserve">, protože </w:t>
      </w:r>
      <w:r w:rsidR="00D7323A">
        <w:t>se zde</w:t>
      </w:r>
      <w:r>
        <w:t xml:space="preserve"> vytváří velké množství odpadního tepla. Instalovaný systém využívá </w:t>
      </w:r>
      <w:r w:rsidR="00D7323A">
        <w:t xml:space="preserve">jeden </w:t>
      </w:r>
      <w:r>
        <w:t>hydraulický okruh pro odvod studené vody z</w:t>
      </w:r>
      <w:r w:rsidR="00D7323A">
        <w:t xml:space="preserve"> TEC </w:t>
      </w:r>
      <w:r>
        <w:t>do panelů a druhý okruh pro odv</w:t>
      </w:r>
      <w:r w:rsidR="00D7323A">
        <w:t>od</w:t>
      </w:r>
      <w:r>
        <w:t xml:space="preserve"> odpadního tepla</w:t>
      </w:r>
      <w:r w:rsidR="00D7323A">
        <w:t xml:space="preserve"> z chladičů</w:t>
      </w:r>
      <w:r>
        <w:t xml:space="preserve">. </w:t>
      </w:r>
      <w:r w:rsidR="00D7323A">
        <w:t>Počet</w:t>
      </w:r>
      <w:r>
        <w:t xml:space="preserve"> zapnutých prvků závisí na množstv</w:t>
      </w:r>
      <w:r w:rsidR="00D7323A">
        <w:t>í do</w:t>
      </w:r>
      <w:r w:rsidR="005A7135">
        <w:t>dané energie z fotovoltaiky [26</w:t>
      </w:r>
      <w:r w:rsidR="00D7323A">
        <w:t>]</w:t>
      </w:r>
      <w:r w:rsidR="006A4A9A">
        <w:t>.</w:t>
      </w:r>
      <w:r w:rsidR="00D7323A">
        <w:t xml:space="preserve"> </w:t>
      </w:r>
    </w:p>
    <w:p w14:paraId="4FB5E6A2" w14:textId="77777777" w:rsidR="00C06429" w:rsidRDefault="00C06429" w:rsidP="000B5D4A">
      <w:pPr>
        <w:autoSpaceDE w:val="0"/>
        <w:autoSpaceDN w:val="0"/>
        <w:adjustRightInd w:val="0"/>
      </w:pPr>
    </w:p>
    <w:p w14:paraId="77B0BEDF" w14:textId="08584972" w:rsidR="00D7323A" w:rsidRDefault="00C06429" w:rsidP="000B5D4A">
      <w:pPr>
        <w:autoSpaceDE w:val="0"/>
        <w:autoSpaceDN w:val="0"/>
        <w:adjustRightInd w:val="0"/>
      </w:pPr>
      <w:r>
        <w:rPr>
          <w:noProof/>
        </w:rPr>
        <w:drawing>
          <wp:inline distT="0" distB="0" distL="0" distR="0" wp14:anchorId="3E065575" wp14:editId="292E8589">
            <wp:extent cx="2874264" cy="1874520"/>
            <wp:effectExtent l="0" t="0" r="254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 08 - Provoz - chlazení pomocí termoelektrických článků.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74264" cy="1874520"/>
                    </a:xfrm>
                    <a:prstGeom prst="rect">
                      <a:avLst/>
                    </a:prstGeom>
                  </pic:spPr>
                </pic:pic>
              </a:graphicData>
            </a:graphic>
          </wp:inline>
        </w:drawing>
      </w:r>
    </w:p>
    <w:p w14:paraId="52976A18" w14:textId="04C30505" w:rsidR="00D7323A" w:rsidRPr="00D7323A" w:rsidRDefault="00D7323A" w:rsidP="00D7323A">
      <w:pPr>
        <w:rPr>
          <w:i/>
        </w:rPr>
      </w:pPr>
      <w:r w:rsidRPr="00C76693">
        <w:rPr>
          <w:i/>
        </w:rPr>
        <w:t xml:space="preserve">Obr. </w:t>
      </w:r>
      <w:r>
        <w:rPr>
          <w:i/>
        </w:rPr>
        <w:t xml:space="preserve">8 Provoz </w:t>
      </w:r>
      <w:r w:rsidR="00C06429">
        <w:rPr>
          <w:i/>
        </w:rPr>
        <w:t>–</w:t>
      </w:r>
      <w:r>
        <w:rPr>
          <w:i/>
        </w:rPr>
        <w:t xml:space="preserve"> chlazení termoelektrický</w:t>
      </w:r>
      <w:r w:rsidR="0055276E">
        <w:rPr>
          <w:i/>
        </w:rPr>
        <w:t>mi</w:t>
      </w:r>
      <w:r>
        <w:rPr>
          <w:i/>
        </w:rPr>
        <w:t xml:space="preserve"> článk</w:t>
      </w:r>
      <w:r w:rsidR="0055276E">
        <w:rPr>
          <w:i/>
        </w:rPr>
        <w:t>y</w:t>
      </w:r>
    </w:p>
    <w:p w14:paraId="15CE08F1" w14:textId="77777777" w:rsidR="00D7323A" w:rsidRDefault="00D7323A" w:rsidP="000B5D4A">
      <w:pPr>
        <w:autoSpaceDE w:val="0"/>
        <w:autoSpaceDN w:val="0"/>
        <w:adjustRightInd w:val="0"/>
      </w:pPr>
    </w:p>
    <w:p w14:paraId="1C39C072" w14:textId="75E97B4F" w:rsidR="00D7323A" w:rsidRPr="00D7323A" w:rsidRDefault="00B35105" w:rsidP="000B5D4A">
      <w:pPr>
        <w:autoSpaceDE w:val="0"/>
        <w:autoSpaceDN w:val="0"/>
        <w:adjustRightInd w:val="0"/>
        <w:rPr>
          <w:b/>
          <w:i/>
        </w:rPr>
      </w:pPr>
      <w:r w:rsidRPr="00D7323A">
        <w:rPr>
          <w:b/>
          <w:i/>
        </w:rPr>
        <w:t>O</w:t>
      </w:r>
      <w:r w:rsidR="00D7323A" w:rsidRPr="00D7323A">
        <w:rPr>
          <w:b/>
          <w:i/>
        </w:rPr>
        <w:t>dvod</w:t>
      </w:r>
      <w:r w:rsidRPr="00D7323A">
        <w:rPr>
          <w:b/>
          <w:i/>
        </w:rPr>
        <w:t xml:space="preserve"> tepla </w:t>
      </w:r>
      <w:r w:rsidR="00D7323A" w:rsidRPr="00D7323A">
        <w:rPr>
          <w:b/>
          <w:i/>
        </w:rPr>
        <w:t xml:space="preserve">nebo chladu z </w:t>
      </w:r>
      <w:r w:rsidR="002319A2">
        <w:rPr>
          <w:b/>
          <w:i/>
        </w:rPr>
        <w:t>tepelných</w:t>
      </w:r>
      <w:r w:rsidR="00D7323A" w:rsidRPr="00D7323A">
        <w:rPr>
          <w:b/>
          <w:i/>
        </w:rPr>
        <w:t xml:space="preserve"> panelů</w:t>
      </w:r>
    </w:p>
    <w:p w14:paraId="6E98A669" w14:textId="1CFC6B74" w:rsidR="0090198B" w:rsidRDefault="00B35105" w:rsidP="000B5D4A">
      <w:pPr>
        <w:autoSpaceDE w:val="0"/>
        <w:autoSpaceDN w:val="0"/>
        <w:adjustRightInd w:val="0"/>
      </w:pPr>
      <w:r>
        <w:t>Technologie může být také použita bez aktivního chla</w:t>
      </w:r>
      <w:r w:rsidR="007A536A">
        <w:t>zení nebo vytápě</w:t>
      </w:r>
      <w:r>
        <w:t xml:space="preserve">ní. V tomto režimu je možné </w:t>
      </w:r>
      <w:r w:rsidR="00D7323A">
        <w:t>odvést</w:t>
      </w:r>
      <w:r>
        <w:t xml:space="preserve"> </w:t>
      </w:r>
      <w:r w:rsidR="00D7323A">
        <w:t>akumulovanou</w:t>
      </w:r>
      <w:r>
        <w:t xml:space="preserve"> energii z panelů do nádrže na </w:t>
      </w:r>
      <w:r w:rsidR="00D7323A">
        <w:t>teplou</w:t>
      </w:r>
      <w:r>
        <w:t xml:space="preserve"> nebo studenou vodu.</w:t>
      </w:r>
    </w:p>
    <w:p w14:paraId="7134F18B" w14:textId="6DA1E6E2" w:rsidR="00B35105" w:rsidRDefault="00B35105" w:rsidP="000B5D4A">
      <w:pPr>
        <w:autoSpaceDE w:val="0"/>
        <w:autoSpaceDN w:val="0"/>
        <w:adjustRightInd w:val="0"/>
      </w:pPr>
    </w:p>
    <w:p w14:paraId="77236841" w14:textId="77777777" w:rsidR="00C06429" w:rsidRDefault="00C06429" w:rsidP="000B5D4A">
      <w:pPr>
        <w:autoSpaceDE w:val="0"/>
        <w:autoSpaceDN w:val="0"/>
        <w:adjustRightInd w:val="0"/>
      </w:pPr>
    </w:p>
    <w:p w14:paraId="18F4B5F8" w14:textId="77777777" w:rsidR="00C06429" w:rsidRDefault="00D7323A" w:rsidP="000B5D4A">
      <w:pPr>
        <w:autoSpaceDE w:val="0"/>
        <w:autoSpaceDN w:val="0"/>
        <w:adjustRightInd w:val="0"/>
      </w:pPr>
      <w:r w:rsidRPr="00D7323A">
        <w:rPr>
          <w:b/>
          <w:bCs/>
        </w:rPr>
        <w:t>MĚŘENÍ</w:t>
      </w:r>
      <w:r w:rsidRPr="00D7323A">
        <w:rPr>
          <w:b/>
          <w:bCs/>
        </w:rPr>
        <w:br/>
      </w:r>
    </w:p>
    <w:p w14:paraId="626662CD" w14:textId="63FCEA0D" w:rsidR="006E1A09" w:rsidRDefault="00D7323A" w:rsidP="000B5D4A">
      <w:pPr>
        <w:autoSpaceDE w:val="0"/>
        <w:autoSpaceDN w:val="0"/>
        <w:adjustRightInd w:val="0"/>
      </w:pPr>
      <w:r>
        <w:t>Cílem měření bylo zjistit změnu okolní teploty</w:t>
      </w:r>
      <w:r w:rsidR="002319A2">
        <w:t xml:space="preserve"> vzduchu</w:t>
      </w:r>
      <w:r>
        <w:t xml:space="preserve"> během režimu ohřevu a chlazení. Byly měřeny různé parametry systému, ale nejdůležitější byla vnitřní teplota</w:t>
      </w:r>
      <w:r w:rsidR="0039402C">
        <w:t xml:space="preserve"> vzduchu</w:t>
      </w:r>
      <w:r>
        <w:t>, p</w:t>
      </w:r>
      <w:r w:rsidR="00CE5FF2">
        <w:t>ovrchová teplota a tepelný tok</w:t>
      </w:r>
      <w:r>
        <w:t xml:space="preserve">, </w:t>
      </w:r>
      <w:r w:rsidR="00CE5FF2">
        <w:t>dále pak</w:t>
      </w:r>
      <w:r>
        <w:t xml:space="preserve"> teplota</w:t>
      </w:r>
      <w:r w:rsidR="0039402C">
        <w:t xml:space="preserve"> vody</w:t>
      </w:r>
      <w:r>
        <w:t xml:space="preserve"> na vstupu a výstupu výměníku tepla.</w:t>
      </w:r>
    </w:p>
    <w:p w14:paraId="693BC063" w14:textId="77777777" w:rsidR="006E1A09" w:rsidRDefault="006E1A09" w:rsidP="000B5D4A">
      <w:pPr>
        <w:autoSpaceDE w:val="0"/>
        <w:autoSpaceDN w:val="0"/>
        <w:adjustRightInd w:val="0"/>
      </w:pPr>
    </w:p>
    <w:p w14:paraId="172354D0" w14:textId="07F56C22" w:rsidR="00D7323A" w:rsidRPr="00E316FC" w:rsidRDefault="00D7323A" w:rsidP="000B5D4A">
      <w:pPr>
        <w:autoSpaceDE w:val="0"/>
        <w:autoSpaceDN w:val="0"/>
        <w:adjustRightInd w:val="0"/>
      </w:pPr>
      <w:r>
        <w:t xml:space="preserve">Jak </w:t>
      </w:r>
      <w:r w:rsidR="00CE5FF2">
        <w:t>lze vidět na obr</w:t>
      </w:r>
      <w:r w:rsidR="00995C4E">
        <w:t>.</w:t>
      </w:r>
      <w:r w:rsidR="00CE5FF2">
        <w:t xml:space="preserve"> 9</w:t>
      </w:r>
      <w:r>
        <w:t xml:space="preserve">, povrch jednoho panelu byl natřený černou matnou barvou. </w:t>
      </w:r>
      <w:r w:rsidR="00CE5FF2">
        <w:t xml:space="preserve">Tato </w:t>
      </w:r>
      <w:r>
        <w:t xml:space="preserve">změna způsobila </w:t>
      </w:r>
      <w:r w:rsidR="00CE5FF2">
        <w:t>zvýšení</w:t>
      </w:r>
      <w:r>
        <w:t xml:space="preserve"> emisivity povrchu </w:t>
      </w:r>
      <w:r w:rsidR="00BF1FDC">
        <w:t xml:space="preserve">z 0,1 na 0,96 </w:t>
      </w:r>
      <w:r>
        <w:t xml:space="preserve">a tím i </w:t>
      </w:r>
      <w:r w:rsidR="00BF1FDC">
        <w:t xml:space="preserve">zvýšení </w:t>
      </w:r>
      <w:r w:rsidR="002319A2">
        <w:t>součinitel</w:t>
      </w:r>
      <w:r w:rsidR="00BF1FDC">
        <w:t>e</w:t>
      </w:r>
      <w:r w:rsidR="002319A2">
        <w:t xml:space="preserve"> </w:t>
      </w:r>
      <w:r>
        <w:t xml:space="preserve">přenosu tepla. Emisivita byla měřena </w:t>
      </w:r>
      <w:r w:rsidR="00CE5FF2">
        <w:t>termokamer</w:t>
      </w:r>
      <w:r w:rsidR="002C25C8">
        <w:t>ou</w:t>
      </w:r>
      <w:r>
        <w:t xml:space="preserve"> a pyrometrem. Předchozí výzkum stanovil, že průměrný koeficient pře</w:t>
      </w:r>
      <w:r w:rsidR="00CE5FF2">
        <w:t>stupu</w:t>
      </w:r>
      <w:r>
        <w:t xml:space="preserve"> tepla je </w:t>
      </w:r>
      <w:r w:rsidR="00CE5FF2">
        <w:t>4,1 Wm</w:t>
      </w:r>
      <w:r w:rsidR="00CE5FF2" w:rsidRPr="00CE5FF2">
        <w:rPr>
          <w:vertAlign w:val="superscript"/>
        </w:rPr>
        <w:t>-</w:t>
      </w:r>
      <w:r w:rsidRPr="00CE5FF2">
        <w:rPr>
          <w:vertAlign w:val="superscript"/>
        </w:rPr>
        <w:t>2</w:t>
      </w:r>
      <w:r>
        <w:t>K</w:t>
      </w:r>
      <w:r w:rsidR="00CE5FF2" w:rsidRPr="00CE5FF2">
        <w:rPr>
          <w:vertAlign w:val="superscript"/>
        </w:rPr>
        <w:t>-1</w:t>
      </w:r>
      <w:r>
        <w:t xml:space="preserve"> pro nemodifikovaný povrch a 8,3</w:t>
      </w:r>
      <w:r w:rsidR="00C06429">
        <w:t> </w:t>
      </w:r>
      <w:r w:rsidR="00CE5FF2">
        <w:t>Wm</w:t>
      </w:r>
      <w:r w:rsidR="00CE5FF2" w:rsidRPr="00CE5FF2">
        <w:rPr>
          <w:vertAlign w:val="superscript"/>
        </w:rPr>
        <w:t>-2</w:t>
      </w:r>
      <w:r w:rsidR="00CE5FF2">
        <w:t>K</w:t>
      </w:r>
      <w:r w:rsidR="00CE5FF2" w:rsidRPr="00CE5FF2">
        <w:rPr>
          <w:vertAlign w:val="superscript"/>
        </w:rPr>
        <w:t>-1</w:t>
      </w:r>
      <w:r>
        <w:t xml:space="preserve"> pro </w:t>
      </w:r>
      <w:r w:rsidR="00CE5FF2">
        <w:t>upravený</w:t>
      </w:r>
      <w:r>
        <w:t xml:space="preserve"> povrch</w:t>
      </w:r>
      <w:r w:rsidR="00BF1FDC">
        <w:t xml:space="preserve"> [</w:t>
      </w:r>
      <w:r w:rsidR="00581C5D">
        <w:t>27</w:t>
      </w:r>
      <w:r w:rsidR="00BF1FDC">
        <w:t>].</w:t>
      </w:r>
      <w:r>
        <w:t xml:space="preserve"> </w:t>
      </w:r>
      <w:r w:rsidR="007A536A">
        <w:t>Celkový součinitel</w:t>
      </w:r>
      <w:r w:rsidRPr="00E316FC">
        <w:t xml:space="preserve"> pře</w:t>
      </w:r>
      <w:r w:rsidR="00CE5FF2" w:rsidRPr="00E316FC">
        <w:t>stupu</w:t>
      </w:r>
      <w:r w:rsidR="007A536A">
        <w:t xml:space="preserve"> tepla byl určen výpočtem</w:t>
      </w:r>
      <w:r w:rsidR="00791CA5">
        <w:t>. Součinitel přestupu tepla konvekcí lze vyjádřit ze vztahu:</w:t>
      </w:r>
    </w:p>
    <w:p w14:paraId="41797805" w14:textId="77777777" w:rsidR="00CE5FF2" w:rsidRPr="00E316FC" w:rsidRDefault="00CE5FF2" w:rsidP="000B5D4A">
      <w:pPr>
        <w:autoSpaceDE w:val="0"/>
        <w:autoSpaceDN w:val="0"/>
        <w:adjustRightInd w:val="0"/>
      </w:pPr>
    </w:p>
    <w:p w14:paraId="6BFE2417" w14:textId="77777777" w:rsidR="00CE5FF2" w:rsidRPr="00E316FC" w:rsidRDefault="00CE5FF2" w:rsidP="00CE5FF2">
      <w:pPr>
        <w:autoSpaceDE w:val="0"/>
        <w:autoSpaceDN w:val="0"/>
        <w:adjustRightInd w:val="0"/>
      </w:pPr>
      <m:oMath>
        <m:r>
          <w:rPr>
            <w:rFonts w:ascii="Cambria Math" w:hAnsi="Cambria Math"/>
          </w:rPr>
          <m:t>Nu=0,135</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g</m:t>
                    </m:r>
                    <m:r>
                      <m:rPr>
                        <m:sty m:val="p"/>
                      </m:rPr>
                      <w:rPr>
                        <w:rFonts w:ascii="Cambria Math" w:hAnsi="Cambria Math"/>
                      </w:rPr>
                      <m:t>β</m:t>
                    </m:r>
                    <m:sSup>
                      <m:sSupPr>
                        <m:ctrlPr>
                          <w:rPr>
                            <w:rFonts w:ascii="Cambria Math" w:hAnsi="Cambria Math"/>
                            <w:i/>
                          </w:rPr>
                        </m:ctrlPr>
                      </m:sSupPr>
                      <m:e>
                        <m:r>
                          <w:rPr>
                            <w:rFonts w:ascii="Cambria Math" w:hAnsi="Cambria Math"/>
                          </w:rPr>
                          <m:t>l</m:t>
                        </m:r>
                      </m:e>
                      <m:sup>
                        <m:r>
                          <w:rPr>
                            <w:rFonts w:ascii="Cambria Math" w:hAnsi="Cambria Math"/>
                          </w:rPr>
                          <m:t>3</m:t>
                        </m:r>
                      </m:sup>
                    </m:sSup>
                    <m:r>
                      <m:rPr>
                        <m:sty m:val="p"/>
                      </m:rPr>
                      <w:rPr>
                        <w:rFonts w:ascii="Cambria Math" w:hAnsi="Cambria Math"/>
                      </w:rPr>
                      <m:t>Δθ</m:t>
                    </m:r>
                  </m:num>
                  <m:den>
                    <m:sSup>
                      <m:sSupPr>
                        <m:ctrlPr>
                          <w:rPr>
                            <w:rFonts w:ascii="Cambria Math" w:hAnsi="Cambria Math"/>
                          </w:rPr>
                        </m:ctrlPr>
                      </m:sSupPr>
                      <m:e>
                        <m:r>
                          <m:rPr>
                            <m:sty m:val="p"/>
                          </m:rPr>
                          <w:rPr>
                            <w:rFonts w:ascii="Cambria Math" w:hAnsi="Cambria Math"/>
                          </w:rPr>
                          <m:t>ν</m:t>
                        </m:r>
                      </m:e>
                      <m:sup>
                        <m:r>
                          <m:rPr>
                            <m:sty m:val="p"/>
                          </m:rPr>
                          <w:rPr>
                            <w:rFonts w:ascii="Cambria Math" w:hAnsi="Cambria Math"/>
                          </w:rPr>
                          <m:t>2</m:t>
                        </m:r>
                      </m:sup>
                    </m:sSup>
                  </m:den>
                </m:f>
                <m:f>
                  <m:fPr>
                    <m:ctrlPr>
                      <w:rPr>
                        <w:rFonts w:ascii="Cambria Math" w:hAnsi="Cambria Math"/>
                        <w:i/>
                      </w:rPr>
                    </m:ctrlPr>
                  </m:fPr>
                  <m:num>
                    <m:sSub>
                      <m:sSubPr>
                        <m:ctrlPr>
                          <w:rPr>
                            <w:rFonts w:ascii="Cambria Math" w:hAnsi="Cambria Math"/>
                            <w:i/>
                          </w:rPr>
                        </m:ctrlPr>
                      </m:sSubPr>
                      <m:e>
                        <m:r>
                          <w:rPr>
                            <w:rFonts w:ascii="Cambria Math" w:hAnsi="Cambria Math"/>
                          </w:rPr>
                          <m:t>c</m:t>
                        </m:r>
                      </m:e>
                      <m:sub>
                        <m:r>
                          <w:rPr>
                            <w:rFonts w:ascii="Cambria Math" w:hAnsi="Cambria Math"/>
                          </w:rPr>
                          <m:t>p</m:t>
                        </m:r>
                      </m:sub>
                    </m:sSub>
                    <m:r>
                      <m:rPr>
                        <m:sty m:val="p"/>
                      </m:rPr>
                      <w:rPr>
                        <w:rFonts w:ascii="Cambria Math" w:hAnsi="Cambria Math"/>
                      </w:rPr>
                      <m:t>η</m:t>
                    </m:r>
                  </m:num>
                  <m:den>
                    <m:r>
                      <m:rPr>
                        <m:sty m:val="p"/>
                      </m:rPr>
                      <w:rPr>
                        <w:rFonts w:ascii="Cambria Math" w:hAnsi="Cambria Math"/>
                      </w:rPr>
                      <m:t>λ</m:t>
                    </m:r>
                  </m:den>
                </m:f>
              </m:e>
            </m:d>
          </m:e>
          <m:sup>
            <m:r>
              <w:rPr>
                <w:rFonts w:ascii="Cambria Math" w:hAnsi="Cambria Math"/>
              </w:rPr>
              <m:t>1/3</m:t>
            </m:r>
          </m:sup>
        </m:s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h</m:t>
                </m:r>
              </m:e>
              <m:sub>
                <m:r>
                  <w:rPr>
                    <w:rFonts w:ascii="Cambria Math" w:hAnsi="Cambria Math"/>
                  </w:rPr>
                  <m:t>C</m:t>
                </m:r>
              </m:sub>
            </m:sSub>
            <m:r>
              <w:rPr>
                <w:rFonts w:ascii="Cambria Math" w:hAnsi="Cambria Math"/>
              </w:rPr>
              <m:t>l</m:t>
            </m:r>
          </m:num>
          <m:den>
            <m:r>
              <m:rPr>
                <m:sty m:val="p"/>
              </m:rPr>
              <w:rPr>
                <w:rFonts w:ascii="Cambria Math" w:hAnsi="Cambria Math"/>
              </w:rPr>
              <m:t>λ</m:t>
            </m:r>
          </m:den>
        </m:f>
      </m:oMath>
      <w:r w:rsidRPr="00E316FC">
        <w:t xml:space="preserve">  [-]</w:t>
      </w:r>
      <w:r w:rsidRPr="00E316FC">
        <w:tab/>
      </w:r>
      <w:r w:rsidRPr="00E316FC">
        <w:tab/>
      </w:r>
      <w:r w:rsidRPr="00E316FC">
        <w:tab/>
      </w:r>
      <w:r w:rsidRPr="00E316FC">
        <w:tab/>
      </w:r>
      <w:r w:rsidRPr="00E316FC">
        <w:tab/>
      </w:r>
      <w:r w:rsidRPr="00E316FC">
        <w:tab/>
      </w:r>
      <w:r w:rsidRPr="00E316FC">
        <w:tab/>
        <w:t>(4)</w:t>
      </w:r>
    </w:p>
    <w:p w14:paraId="0FBB831D" w14:textId="77777777" w:rsidR="00CE5FF2" w:rsidRPr="00E316FC" w:rsidRDefault="00CE5FF2" w:rsidP="00CE5FF2">
      <w:pPr>
        <w:autoSpaceDE w:val="0"/>
        <w:autoSpaceDN w:val="0"/>
        <w:adjustRightInd w:val="0"/>
        <w:rPr>
          <w:bCs/>
        </w:rPr>
      </w:pPr>
    </w:p>
    <w:p w14:paraId="7DA54012" w14:textId="6E03C394" w:rsidR="00C06429" w:rsidRDefault="00C06429" w:rsidP="00CE5FF2">
      <w:pPr>
        <w:autoSpaceDE w:val="0"/>
        <w:autoSpaceDN w:val="0"/>
        <w:adjustRightInd w:val="0"/>
      </w:pPr>
      <w:r>
        <w:t>k</w:t>
      </w:r>
      <w:r w:rsidR="00CE5FF2" w:rsidRPr="00E316FC">
        <w:t>de</w:t>
      </w:r>
      <w:r>
        <w:t xml:space="preserve"> je:</w:t>
      </w:r>
    </w:p>
    <w:p w14:paraId="27A1B3A6" w14:textId="21730964" w:rsidR="00CE5FF2" w:rsidRPr="00E316FC" w:rsidRDefault="005E2ED3" w:rsidP="00CE5FF2">
      <w:pPr>
        <w:autoSpaceDE w:val="0"/>
        <w:autoSpaceDN w:val="0"/>
        <w:adjustRightInd w:val="0"/>
      </w:pPr>
      <w:r w:rsidRPr="00E316FC">
        <w:rPr>
          <w:i/>
        </w:rPr>
        <w:t>g</w:t>
      </w:r>
      <w:r w:rsidR="00CE5FF2" w:rsidRPr="00E316FC">
        <w:t xml:space="preserve"> </w:t>
      </w:r>
      <w:r w:rsidR="00CE5FF2" w:rsidRPr="00E316FC">
        <w:tab/>
      </w:r>
      <w:r w:rsidRPr="00E316FC">
        <w:t>gravitační zrychlení</w:t>
      </w:r>
      <w:r w:rsidR="00CE5FF2" w:rsidRPr="00E316FC">
        <w:t xml:space="preserve"> [</w:t>
      </w:r>
      <w:r w:rsidRPr="00E316FC">
        <w:t>ms</w:t>
      </w:r>
      <w:r w:rsidRPr="00E316FC">
        <w:rPr>
          <w:vertAlign w:val="superscript"/>
        </w:rPr>
        <w:t>-2</w:t>
      </w:r>
      <w:r w:rsidR="00CE5FF2" w:rsidRPr="00E316FC">
        <w:t>]</w:t>
      </w:r>
      <w:r w:rsidR="00C06429">
        <w:t>,</w:t>
      </w:r>
    </w:p>
    <w:p w14:paraId="01759F0E" w14:textId="7B91B3C7" w:rsidR="005E2ED3" w:rsidRPr="00E316FC" w:rsidRDefault="002C25C8" w:rsidP="00CE5FF2">
      <w:pPr>
        <w:autoSpaceDE w:val="0"/>
        <w:autoSpaceDN w:val="0"/>
        <w:adjustRightInd w:val="0"/>
      </w:pPr>
      <w:r>
        <w:rPr>
          <w:rFonts w:ascii="Symbol" w:hAnsi="Symbol"/>
          <w:i/>
        </w:rPr>
        <w:sym w:font="Symbol" w:char="F062"/>
      </w:r>
      <w:r>
        <w:rPr>
          <w:rFonts w:ascii="Symbol" w:hAnsi="Symbol"/>
          <w:i/>
        </w:rPr>
        <w:t></w:t>
      </w:r>
      <w:r w:rsidR="00E316FC" w:rsidRPr="00E316FC">
        <w:tab/>
        <w:t>teplotní roztažnost [K</w:t>
      </w:r>
      <w:r w:rsidR="00E316FC" w:rsidRPr="00E316FC">
        <w:rPr>
          <w:vertAlign w:val="superscript"/>
        </w:rPr>
        <w:t>-1</w:t>
      </w:r>
      <w:r w:rsidR="00E316FC" w:rsidRPr="00E316FC">
        <w:t>]</w:t>
      </w:r>
      <w:r w:rsidR="00C06429">
        <w:t>,</w:t>
      </w:r>
    </w:p>
    <w:p w14:paraId="186394F6" w14:textId="7B16B2E1" w:rsidR="00E316FC" w:rsidRPr="00E316FC" w:rsidRDefault="00E316FC" w:rsidP="00CE5FF2">
      <w:pPr>
        <w:autoSpaceDE w:val="0"/>
        <w:autoSpaceDN w:val="0"/>
        <w:adjustRightInd w:val="0"/>
      </w:pPr>
      <w:r w:rsidRPr="00E316FC">
        <w:rPr>
          <w:i/>
        </w:rPr>
        <w:t>l</w:t>
      </w:r>
      <w:r w:rsidRPr="00E316FC">
        <w:tab/>
        <w:t>charakteristický rozměr [m]</w:t>
      </w:r>
      <w:r w:rsidR="00C06429">
        <w:t>,</w:t>
      </w:r>
    </w:p>
    <w:p w14:paraId="3F564FAD" w14:textId="3728DCC2" w:rsidR="00E316FC" w:rsidRPr="00E316FC" w:rsidRDefault="002C25C8" w:rsidP="00CE5FF2">
      <w:pPr>
        <w:autoSpaceDE w:val="0"/>
        <w:autoSpaceDN w:val="0"/>
        <w:adjustRightInd w:val="0"/>
      </w:pPr>
      <w:r>
        <w:rPr>
          <w:rFonts w:ascii="Symbol" w:hAnsi="Symbol"/>
        </w:rPr>
        <w:sym w:font="Symbol" w:char="F044"/>
      </w:r>
      <w:r w:rsidRPr="002C25C8">
        <w:rPr>
          <w:rFonts w:ascii="Symbol" w:hAnsi="Symbol"/>
          <w:i/>
        </w:rPr>
        <w:sym w:font="Symbol" w:char="F071"/>
      </w:r>
      <w:r w:rsidR="00E316FC" w:rsidRPr="00E316FC">
        <w:tab/>
        <w:t xml:space="preserve">teplotní </w:t>
      </w:r>
      <w:r w:rsidR="003F71BA">
        <w:t>rozdíl</w:t>
      </w:r>
      <w:r w:rsidR="0039402C">
        <w:t xml:space="preserve"> mezi povrchem a okolím</w:t>
      </w:r>
      <w:r w:rsidR="00E316FC" w:rsidRPr="00E316FC">
        <w:t xml:space="preserve"> [°C]</w:t>
      </w:r>
      <w:r w:rsidR="00C06429">
        <w:t>,</w:t>
      </w:r>
    </w:p>
    <w:p w14:paraId="6D3B6890" w14:textId="1EE5686C" w:rsidR="00E316FC" w:rsidRPr="00E316FC" w:rsidRDefault="00E316FC" w:rsidP="00CE5FF2">
      <w:pPr>
        <w:autoSpaceDE w:val="0"/>
        <w:autoSpaceDN w:val="0"/>
        <w:adjustRightInd w:val="0"/>
      </w:pPr>
      <w:r w:rsidRPr="00E316FC">
        <w:rPr>
          <w:i/>
        </w:rPr>
        <w:t>c</w:t>
      </w:r>
      <w:r w:rsidRPr="00E316FC">
        <w:rPr>
          <w:i/>
          <w:vertAlign w:val="subscript"/>
        </w:rPr>
        <w:t>p</w:t>
      </w:r>
      <w:r w:rsidRPr="00E316FC">
        <w:rPr>
          <w:vertAlign w:val="subscript"/>
        </w:rPr>
        <w:tab/>
      </w:r>
      <w:r w:rsidRPr="00E316FC">
        <w:t>měrná tepelná kapacita [Jkg</w:t>
      </w:r>
      <w:r w:rsidRPr="00E316FC">
        <w:rPr>
          <w:vertAlign w:val="superscript"/>
        </w:rPr>
        <w:t>-1</w:t>
      </w:r>
      <w:r w:rsidRPr="00E316FC">
        <w:t>K</w:t>
      </w:r>
      <w:r w:rsidRPr="00E316FC">
        <w:rPr>
          <w:vertAlign w:val="superscript"/>
        </w:rPr>
        <w:t>-1</w:t>
      </w:r>
      <w:r w:rsidRPr="00E316FC">
        <w:t>]</w:t>
      </w:r>
      <w:r w:rsidR="00C06429">
        <w:t>,</w:t>
      </w:r>
    </w:p>
    <w:p w14:paraId="1B275433" w14:textId="7C8C6CF4" w:rsidR="00E316FC" w:rsidRPr="00E316FC" w:rsidRDefault="002C25C8" w:rsidP="00CE5FF2">
      <w:pPr>
        <w:autoSpaceDE w:val="0"/>
        <w:autoSpaceDN w:val="0"/>
        <w:adjustRightInd w:val="0"/>
      </w:pPr>
      <w:r>
        <w:rPr>
          <w:rFonts w:ascii="Symbol" w:hAnsi="Symbol"/>
          <w:i/>
        </w:rPr>
        <w:sym w:font="Symbol" w:char="F068"/>
      </w:r>
      <w:r>
        <w:rPr>
          <w:rFonts w:ascii="Symbol" w:hAnsi="Symbol"/>
          <w:i/>
        </w:rPr>
        <w:t></w:t>
      </w:r>
      <w:r>
        <w:rPr>
          <w:rFonts w:ascii="Symbol" w:hAnsi="Symbol"/>
          <w:i/>
        </w:rPr>
        <w:tab/>
      </w:r>
      <w:r w:rsidR="00E316FC" w:rsidRPr="00E316FC">
        <w:t>dynamická viskozita [Pa</w:t>
      </w:r>
      <w:r w:rsidR="00E316FC" w:rsidRPr="00E316FC">
        <w:sym w:font="Symbol" w:char="F0D7"/>
      </w:r>
      <w:r w:rsidR="00E316FC" w:rsidRPr="00E316FC">
        <w:t>s]</w:t>
      </w:r>
      <w:r w:rsidR="00C06429">
        <w:t>,</w:t>
      </w:r>
    </w:p>
    <w:p w14:paraId="4ED5F3FB" w14:textId="62A6696F" w:rsidR="00E316FC" w:rsidRPr="00E316FC" w:rsidRDefault="002C25C8" w:rsidP="00CE5FF2">
      <w:pPr>
        <w:autoSpaceDE w:val="0"/>
        <w:autoSpaceDN w:val="0"/>
        <w:adjustRightInd w:val="0"/>
      </w:pPr>
      <w:r>
        <w:rPr>
          <w:rFonts w:ascii="Symbol" w:hAnsi="Symbol"/>
          <w:i/>
        </w:rPr>
        <w:sym w:font="Symbol" w:char="F06E"/>
      </w:r>
      <w:r w:rsidR="00E316FC" w:rsidRPr="00E316FC">
        <w:rPr>
          <w:i/>
        </w:rPr>
        <w:tab/>
      </w:r>
      <w:r w:rsidR="00E316FC" w:rsidRPr="00E316FC">
        <w:t>kinematická viskozita [m</w:t>
      </w:r>
      <w:r w:rsidR="00E316FC" w:rsidRPr="00E316FC">
        <w:rPr>
          <w:vertAlign w:val="superscript"/>
        </w:rPr>
        <w:t>2</w:t>
      </w:r>
      <w:r w:rsidR="00E316FC" w:rsidRPr="00E316FC">
        <w:t>s</w:t>
      </w:r>
      <w:r w:rsidR="00E316FC" w:rsidRPr="00E316FC">
        <w:rPr>
          <w:vertAlign w:val="superscript"/>
        </w:rPr>
        <w:t>-1</w:t>
      </w:r>
      <w:r w:rsidR="00E316FC" w:rsidRPr="00E316FC">
        <w:t>]</w:t>
      </w:r>
      <w:r w:rsidR="00C06429">
        <w:t>,</w:t>
      </w:r>
    </w:p>
    <w:p w14:paraId="00FDBAA8" w14:textId="55CAAD91" w:rsidR="00E316FC" w:rsidRPr="00E316FC" w:rsidRDefault="002C25C8" w:rsidP="00CE5FF2">
      <w:pPr>
        <w:autoSpaceDE w:val="0"/>
        <w:autoSpaceDN w:val="0"/>
        <w:adjustRightInd w:val="0"/>
      </w:pPr>
      <w:r>
        <w:rPr>
          <w:rFonts w:ascii="Symbol" w:hAnsi="Symbol"/>
          <w:i/>
        </w:rPr>
        <w:sym w:font="Symbol" w:char="F06C"/>
      </w:r>
      <w:r w:rsidR="00E316FC" w:rsidRPr="00E316FC">
        <w:tab/>
        <w:t>součinitel tep</w:t>
      </w:r>
      <w:r w:rsidR="00E20E32">
        <w:t>elné vodivost</w:t>
      </w:r>
      <w:r w:rsidR="00E316FC" w:rsidRPr="00E316FC">
        <w:t xml:space="preserve"> [Wm</w:t>
      </w:r>
      <w:r w:rsidR="00E316FC" w:rsidRPr="00E316FC">
        <w:rPr>
          <w:vertAlign w:val="superscript"/>
        </w:rPr>
        <w:t>-1</w:t>
      </w:r>
      <w:r w:rsidR="00E316FC" w:rsidRPr="00E316FC">
        <w:t>K</w:t>
      </w:r>
      <w:r w:rsidR="00E316FC" w:rsidRPr="00E316FC">
        <w:rPr>
          <w:vertAlign w:val="superscript"/>
        </w:rPr>
        <w:t>-1</w:t>
      </w:r>
      <w:r w:rsidR="00E316FC" w:rsidRPr="00E316FC">
        <w:t>]</w:t>
      </w:r>
      <w:r w:rsidR="00C06429">
        <w:t>,</w:t>
      </w:r>
    </w:p>
    <w:p w14:paraId="20EE63AC" w14:textId="5EE2939E" w:rsidR="00E316FC" w:rsidRPr="00E316FC" w:rsidRDefault="00E316FC" w:rsidP="00CE5FF2">
      <w:pPr>
        <w:autoSpaceDE w:val="0"/>
        <w:autoSpaceDN w:val="0"/>
        <w:adjustRightInd w:val="0"/>
      </w:pPr>
      <w:r w:rsidRPr="00E316FC">
        <w:rPr>
          <w:i/>
        </w:rPr>
        <w:t>h</w:t>
      </w:r>
      <w:r>
        <w:rPr>
          <w:i/>
          <w:vertAlign w:val="subscript"/>
        </w:rPr>
        <w:t>C</w:t>
      </w:r>
      <w:r w:rsidRPr="00E316FC">
        <w:rPr>
          <w:i/>
          <w:vertAlign w:val="subscript"/>
        </w:rPr>
        <w:tab/>
      </w:r>
      <w:r w:rsidRPr="00E316FC">
        <w:t>součinitel přestupu tepla</w:t>
      </w:r>
      <w:r w:rsidR="00E20E32">
        <w:t xml:space="preserve"> </w:t>
      </w:r>
      <w:r>
        <w:t>konvekc</w:t>
      </w:r>
      <w:r w:rsidR="00E20E32">
        <w:t>í</w:t>
      </w:r>
      <w:r w:rsidRPr="00E316FC">
        <w:t>[Wm</w:t>
      </w:r>
      <w:r w:rsidRPr="00E316FC">
        <w:rPr>
          <w:vertAlign w:val="superscript"/>
        </w:rPr>
        <w:t>-2</w:t>
      </w:r>
      <w:r w:rsidRPr="00E316FC">
        <w:t>K</w:t>
      </w:r>
      <w:r w:rsidRPr="00E316FC">
        <w:rPr>
          <w:vertAlign w:val="superscript"/>
        </w:rPr>
        <w:t>-1</w:t>
      </w:r>
      <w:r w:rsidRPr="00E316FC">
        <w:t>]</w:t>
      </w:r>
      <w:r w:rsidR="00C06429">
        <w:t>.</w:t>
      </w:r>
    </w:p>
    <w:p w14:paraId="74729081" w14:textId="77777777" w:rsidR="00E316FC" w:rsidRDefault="00E316FC" w:rsidP="000B5D4A">
      <w:pPr>
        <w:autoSpaceDE w:val="0"/>
        <w:autoSpaceDN w:val="0"/>
        <w:adjustRightInd w:val="0"/>
      </w:pPr>
    </w:p>
    <w:p w14:paraId="6A1E9418" w14:textId="37AA2C02" w:rsidR="00791CA5" w:rsidRDefault="00791CA5" w:rsidP="000B5D4A">
      <w:pPr>
        <w:autoSpaceDE w:val="0"/>
        <w:autoSpaceDN w:val="0"/>
        <w:adjustRightInd w:val="0"/>
      </w:pPr>
      <w:r>
        <w:t>Součinitel přestupu tepla radiací lze vypočítat rovnic</w:t>
      </w:r>
      <w:r w:rsidR="002C25C8">
        <w:t>í</w:t>
      </w:r>
      <w:r w:rsidR="00C06429">
        <w:t xml:space="preserve"> (5)</w:t>
      </w:r>
      <w:r>
        <w:t>:</w:t>
      </w:r>
    </w:p>
    <w:p w14:paraId="32243C41" w14:textId="77777777" w:rsidR="00791CA5" w:rsidRDefault="00791CA5" w:rsidP="000B5D4A">
      <w:pPr>
        <w:autoSpaceDE w:val="0"/>
        <w:autoSpaceDN w:val="0"/>
        <w:adjustRightInd w:val="0"/>
      </w:pPr>
    </w:p>
    <w:p w14:paraId="332853CB" w14:textId="77777777" w:rsidR="00E316FC" w:rsidRPr="00E316FC" w:rsidRDefault="00FC18B9" w:rsidP="00E316FC">
      <w:pPr>
        <w:autoSpaceDE w:val="0"/>
        <w:autoSpaceDN w:val="0"/>
        <w:adjustRightInd w:val="0"/>
      </w:pPr>
      <m:oMath>
        <m:sSub>
          <m:sSubPr>
            <m:ctrlPr>
              <w:rPr>
                <w:rFonts w:ascii="Cambria Math" w:hAnsi="Cambria Math"/>
                <w:i/>
              </w:rPr>
            </m:ctrlPr>
          </m:sSubPr>
          <m:e>
            <m:r>
              <w:rPr>
                <w:rFonts w:ascii="Cambria Math" w:hAnsi="Cambria Math"/>
              </w:rPr>
              <m:t>h</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φ</m:t>
            </m:r>
          </m:e>
          <m:sub>
            <m:r>
              <w:rPr>
                <w:rFonts w:ascii="Cambria Math" w:hAnsi="Cambria Math"/>
              </w:rPr>
              <m:t>12</m:t>
            </m:r>
          </m:sub>
        </m:sSub>
        <m:r>
          <w:rPr>
            <w:rFonts w:ascii="Cambria Math" w:hAnsi="Cambria Math"/>
            <w:i/>
          </w:rPr>
          <w:sym w:font="Symbol" w:char="F0D7"/>
        </m:r>
        <m:r>
          <m:rPr>
            <m:sty m:val="p"/>
          </m:rPr>
          <w:rPr>
            <w:rFonts w:ascii="Cambria Math" w:hAnsi="Cambria Math"/>
          </w:rPr>
          <m:t>ε</m:t>
        </m:r>
        <m:r>
          <w:rPr>
            <w:rFonts w:ascii="Cambria Math" w:hAnsi="Cambria Math"/>
            <w:i/>
          </w:rPr>
          <w:sym w:font="Symbol" w:char="F0D7"/>
        </m:r>
        <m:sSup>
          <m:sSupPr>
            <m:ctrlPr>
              <w:rPr>
                <w:rFonts w:ascii="Cambria Math" w:hAnsi="Cambria Math"/>
                <w:i/>
              </w:rPr>
            </m:ctrlPr>
          </m:sSupPr>
          <m:e>
            <m:r>
              <w:rPr>
                <w:rFonts w:ascii="Cambria Math" w:hAnsi="Cambria Math"/>
              </w:rPr>
              <m:t>10</m:t>
            </m:r>
          </m:e>
          <m:sup>
            <m:r>
              <w:rPr>
                <w:rFonts w:ascii="Cambria Math" w:hAnsi="Cambria Math"/>
              </w:rPr>
              <m:t>8</m:t>
            </m:r>
          </m:sup>
        </m:sSup>
        <m:r>
          <w:rPr>
            <w:rFonts w:ascii="Cambria Math" w:hAnsi="Cambria Math"/>
            <w:i/>
          </w:rPr>
          <w:sym w:font="Symbol" w:char="F0D7"/>
        </m:r>
        <m:r>
          <m:rPr>
            <m:sty m:val="p"/>
          </m:rPr>
          <w:rPr>
            <w:rFonts w:ascii="Cambria Math" w:hAnsi="Cambria Math"/>
          </w:rPr>
          <m:t>σ</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1</m:t>
                            </m:r>
                          </m:sub>
                        </m:sSub>
                      </m:num>
                      <m:den>
                        <m:r>
                          <w:rPr>
                            <w:rFonts w:ascii="Cambria Math" w:hAnsi="Cambria Math"/>
                          </w:rPr>
                          <m:t>100</m:t>
                        </m:r>
                      </m:den>
                    </m:f>
                  </m:e>
                </m:d>
              </m:e>
              <m:sup>
                <m:r>
                  <w:rPr>
                    <w:rFonts w:ascii="Cambria Math" w:hAnsi="Cambria Math"/>
                  </w:rPr>
                  <m:t>4</m:t>
                </m:r>
              </m:sup>
            </m:sSup>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2</m:t>
                            </m:r>
                          </m:sub>
                        </m:sSub>
                      </m:num>
                      <m:den>
                        <m:r>
                          <w:rPr>
                            <w:rFonts w:ascii="Cambria Math" w:hAnsi="Cambria Math"/>
                          </w:rPr>
                          <m:t>100</m:t>
                        </m:r>
                      </m:den>
                    </m:f>
                  </m:e>
                </m:d>
              </m:e>
              <m:sup>
                <m:r>
                  <w:rPr>
                    <w:rFonts w:ascii="Cambria Math" w:hAnsi="Cambria Math"/>
                  </w:rPr>
                  <m:t>4</m:t>
                </m:r>
              </m:sup>
            </m:sSup>
          </m:num>
          <m:den>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2</m:t>
                </m:r>
              </m:sub>
            </m:sSub>
          </m:den>
        </m:f>
      </m:oMath>
      <w:r w:rsidR="00E316FC">
        <w:t xml:space="preserve">  [</w:t>
      </w:r>
      <w:r w:rsidR="00E316FC" w:rsidRPr="00E316FC">
        <w:t>Wm</w:t>
      </w:r>
      <w:r w:rsidR="00E316FC" w:rsidRPr="00E316FC">
        <w:rPr>
          <w:vertAlign w:val="superscript"/>
        </w:rPr>
        <w:t>-2</w:t>
      </w:r>
      <w:r w:rsidR="00E316FC" w:rsidRPr="00E316FC">
        <w:t>K</w:t>
      </w:r>
      <w:r w:rsidR="00E316FC" w:rsidRPr="00E316FC">
        <w:rPr>
          <w:vertAlign w:val="superscript"/>
        </w:rPr>
        <w:t>-</w:t>
      </w:r>
      <w:r w:rsidR="00E316FC">
        <w:rPr>
          <w:vertAlign w:val="superscript"/>
        </w:rPr>
        <w:t>1</w:t>
      </w:r>
      <w:r w:rsidR="00E316FC" w:rsidRPr="00E316FC">
        <w:t>]</w:t>
      </w:r>
      <w:r w:rsidR="00E316FC" w:rsidRPr="00E316FC">
        <w:tab/>
      </w:r>
      <w:r w:rsidR="00E316FC" w:rsidRPr="00E316FC">
        <w:tab/>
      </w:r>
      <w:r w:rsidR="00E316FC" w:rsidRPr="00E316FC">
        <w:tab/>
      </w:r>
      <w:r w:rsidR="00E316FC" w:rsidRPr="00E316FC">
        <w:tab/>
      </w:r>
      <w:r w:rsidR="00E316FC" w:rsidRPr="00E316FC">
        <w:tab/>
      </w:r>
      <w:r w:rsidR="00E316FC" w:rsidRPr="00E316FC">
        <w:tab/>
      </w:r>
      <w:r w:rsidR="00E316FC" w:rsidRPr="00E316FC">
        <w:tab/>
        <w:t>(</w:t>
      </w:r>
      <w:r w:rsidR="00791CA5">
        <w:t>5</w:t>
      </w:r>
      <w:r w:rsidR="00E316FC" w:rsidRPr="00E316FC">
        <w:t>)</w:t>
      </w:r>
    </w:p>
    <w:p w14:paraId="2D2365D8" w14:textId="77777777" w:rsidR="00E316FC" w:rsidRPr="00E316FC" w:rsidRDefault="00E316FC" w:rsidP="00E316FC">
      <w:pPr>
        <w:autoSpaceDE w:val="0"/>
        <w:autoSpaceDN w:val="0"/>
        <w:adjustRightInd w:val="0"/>
        <w:rPr>
          <w:bCs/>
        </w:rPr>
      </w:pPr>
    </w:p>
    <w:p w14:paraId="4EB1C409" w14:textId="77777777" w:rsidR="00C06429" w:rsidRDefault="00E316FC" w:rsidP="00E316FC">
      <w:pPr>
        <w:autoSpaceDE w:val="0"/>
        <w:autoSpaceDN w:val="0"/>
        <w:adjustRightInd w:val="0"/>
      </w:pPr>
      <w:r w:rsidRPr="00E316FC">
        <w:t xml:space="preserve">kde </w:t>
      </w:r>
      <w:r w:rsidR="00C06429">
        <w:t>je:</w:t>
      </w:r>
    </w:p>
    <w:p w14:paraId="4206D3CE" w14:textId="6447D1C5" w:rsidR="00791CA5" w:rsidRPr="00791CA5" w:rsidRDefault="00845F3F" w:rsidP="00E316FC">
      <w:pPr>
        <w:autoSpaceDE w:val="0"/>
        <w:autoSpaceDN w:val="0"/>
        <w:adjustRightInd w:val="0"/>
      </w:pPr>
      <w:r>
        <w:rPr>
          <w:rFonts w:ascii="Symbol" w:hAnsi="Symbol"/>
          <w:i/>
        </w:rPr>
        <w:sym w:font="Symbol" w:char="F06A"/>
      </w:r>
      <w:r w:rsidR="00791CA5" w:rsidRPr="00791CA5">
        <w:rPr>
          <w:i/>
          <w:vertAlign w:val="subscript"/>
        </w:rPr>
        <w:t>12</w:t>
      </w:r>
      <w:r w:rsidR="00791CA5">
        <w:tab/>
        <w:t>úhel záření mezi dvěma objekty [-]</w:t>
      </w:r>
      <w:r w:rsidR="00C06429">
        <w:t>,</w:t>
      </w:r>
    </w:p>
    <w:p w14:paraId="1AF8527D" w14:textId="3914D65C" w:rsidR="00E316FC" w:rsidRDefault="00845F3F" w:rsidP="00C06429">
      <w:pPr>
        <w:autoSpaceDE w:val="0"/>
        <w:autoSpaceDN w:val="0"/>
        <w:adjustRightInd w:val="0"/>
      </w:pPr>
      <w:r>
        <w:rPr>
          <w:rFonts w:ascii="Symbol" w:hAnsi="Symbol"/>
          <w:i/>
        </w:rPr>
        <w:sym w:font="Symbol" w:char="F065"/>
      </w:r>
      <w:r w:rsidR="00E316FC" w:rsidRPr="003F71BA">
        <w:rPr>
          <w:i/>
        </w:rPr>
        <w:t xml:space="preserve"> </w:t>
      </w:r>
      <w:r w:rsidR="00E316FC" w:rsidRPr="00E316FC">
        <w:tab/>
      </w:r>
      <w:r w:rsidR="00791CA5">
        <w:t>emisivita</w:t>
      </w:r>
      <w:r w:rsidR="00E316FC" w:rsidRPr="00E316FC">
        <w:t xml:space="preserve"> [</w:t>
      </w:r>
      <w:r w:rsidR="00791CA5">
        <w:t>-</w:t>
      </w:r>
      <w:r w:rsidR="00E316FC" w:rsidRPr="00E316FC">
        <w:t>]</w:t>
      </w:r>
      <w:r w:rsidR="00C06429">
        <w:t>,</w:t>
      </w:r>
    </w:p>
    <w:p w14:paraId="43815848" w14:textId="186D53AD" w:rsidR="00791CA5" w:rsidRDefault="00845F3F" w:rsidP="00C06429">
      <w:pPr>
        <w:autoSpaceDE w:val="0"/>
        <w:autoSpaceDN w:val="0"/>
        <w:adjustRightInd w:val="0"/>
      </w:pPr>
      <w:r>
        <w:rPr>
          <w:rFonts w:ascii="Symbol" w:hAnsi="Symbol"/>
          <w:i/>
        </w:rPr>
        <w:sym w:font="Symbol" w:char="F073"/>
      </w:r>
      <w:r w:rsidR="00791CA5">
        <w:tab/>
        <w:t>Stefan-Boltzmannova konstanta [Wm</w:t>
      </w:r>
      <w:r w:rsidR="00791CA5" w:rsidRPr="00791CA5">
        <w:rPr>
          <w:vertAlign w:val="superscript"/>
        </w:rPr>
        <w:t>-2</w:t>
      </w:r>
      <w:r w:rsidR="00791CA5">
        <w:t>K</w:t>
      </w:r>
      <w:r w:rsidR="00791CA5" w:rsidRPr="00791CA5">
        <w:rPr>
          <w:vertAlign w:val="superscript"/>
        </w:rPr>
        <w:t>-4</w:t>
      </w:r>
      <w:r w:rsidR="00791CA5">
        <w:t>]</w:t>
      </w:r>
      <w:r w:rsidR="00C06429">
        <w:t>,</w:t>
      </w:r>
    </w:p>
    <w:p w14:paraId="542497F3" w14:textId="519A672F" w:rsidR="00791CA5" w:rsidRPr="00791CA5" w:rsidRDefault="00791CA5" w:rsidP="00C06429">
      <w:pPr>
        <w:autoSpaceDE w:val="0"/>
        <w:autoSpaceDN w:val="0"/>
        <w:adjustRightInd w:val="0"/>
      </w:pPr>
      <w:r w:rsidRPr="00791CA5">
        <w:rPr>
          <w:i/>
        </w:rPr>
        <w:t>T</w:t>
      </w:r>
      <w:r>
        <w:tab/>
        <w:t>termodynamická teplota [K]</w:t>
      </w:r>
      <w:r w:rsidR="00C06429">
        <w:t>.</w:t>
      </w:r>
    </w:p>
    <w:p w14:paraId="5109E3E8" w14:textId="77777777" w:rsidR="00BF1FDC" w:rsidRDefault="00BF1FDC" w:rsidP="000B5D4A">
      <w:pPr>
        <w:autoSpaceDE w:val="0"/>
        <w:autoSpaceDN w:val="0"/>
        <w:adjustRightInd w:val="0"/>
      </w:pPr>
    </w:p>
    <w:p w14:paraId="1AE61E4B" w14:textId="17ED6DE8" w:rsidR="00E316FC" w:rsidRDefault="00E20E32" w:rsidP="000B5D4A">
      <w:pPr>
        <w:autoSpaceDE w:val="0"/>
        <w:autoSpaceDN w:val="0"/>
        <w:adjustRightInd w:val="0"/>
      </w:pPr>
      <w:r>
        <w:t xml:space="preserve">Celkový </w:t>
      </w:r>
      <w:r w:rsidR="00791CA5">
        <w:t>součinitel přestupu tepla se stanov</w:t>
      </w:r>
      <w:r>
        <w:t>í</w:t>
      </w:r>
      <w:r w:rsidR="00791CA5">
        <w:t xml:space="preserve"> </w:t>
      </w:r>
      <w:r>
        <w:t>jako</w:t>
      </w:r>
      <w:r w:rsidR="00791CA5">
        <w:t>:</w:t>
      </w:r>
    </w:p>
    <w:p w14:paraId="0924F4FF" w14:textId="77777777" w:rsidR="00791CA5" w:rsidRDefault="00791CA5" w:rsidP="000B5D4A">
      <w:pPr>
        <w:autoSpaceDE w:val="0"/>
        <w:autoSpaceDN w:val="0"/>
        <w:adjustRightInd w:val="0"/>
      </w:pPr>
    </w:p>
    <w:p w14:paraId="69D794A1" w14:textId="77777777" w:rsidR="00791CA5" w:rsidRPr="00E316FC" w:rsidRDefault="00791CA5" w:rsidP="00791CA5">
      <w:pPr>
        <w:autoSpaceDE w:val="0"/>
        <w:autoSpaceDN w:val="0"/>
        <w:adjustRightInd w:val="0"/>
      </w:pPr>
      <m:oMath>
        <m:r>
          <w:rPr>
            <w:rFonts w:ascii="Cambria Math" w:hAnsi="Cambria Math"/>
          </w:rPr>
          <m:t>h=</m:t>
        </m:r>
        <m:sSub>
          <m:sSubPr>
            <m:ctrlPr>
              <w:rPr>
                <w:rFonts w:ascii="Cambria Math" w:hAnsi="Cambria Math"/>
                <w:i/>
              </w:rPr>
            </m:ctrlPr>
          </m:sSubPr>
          <m:e>
            <m:r>
              <w:rPr>
                <w:rFonts w:ascii="Cambria Math" w:hAnsi="Cambria Math"/>
              </w:rPr>
              <m:t>h</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R</m:t>
            </m:r>
          </m:sub>
        </m:sSub>
      </m:oMath>
      <w:r>
        <w:t xml:space="preserve">  [</w:t>
      </w:r>
      <w:r w:rsidRPr="00E316FC">
        <w:t>Wm</w:t>
      </w:r>
      <w:r w:rsidRPr="00E316FC">
        <w:rPr>
          <w:vertAlign w:val="superscript"/>
        </w:rPr>
        <w:t>-2</w:t>
      </w:r>
      <w:r w:rsidRPr="00E316FC">
        <w:t>K</w:t>
      </w:r>
      <w:r w:rsidRPr="00E316FC">
        <w:rPr>
          <w:vertAlign w:val="superscript"/>
        </w:rPr>
        <w:t>-</w:t>
      </w:r>
      <w:r>
        <w:rPr>
          <w:vertAlign w:val="superscript"/>
        </w:rPr>
        <w:t>1</w:t>
      </w:r>
      <w:r w:rsidRPr="00E316FC">
        <w:t>]</w:t>
      </w:r>
      <w:r w:rsidRPr="00E316FC">
        <w:tab/>
      </w:r>
      <w:r w:rsidRPr="00E316FC">
        <w:tab/>
      </w:r>
      <w:r w:rsidRPr="00E316FC">
        <w:tab/>
      </w:r>
      <w:r w:rsidRPr="00E316FC">
        <w:tab/>
      </w:r>
      <w:r w:rsidRPr="00E316FC">
        <w:tab/>
      </w:r>
      <w:r w:rsidRPr="00E316FC">
        <w:tab/>
      </w:r>
      <w:r w:rsidRPr="00E316FC">
        <w:tab/>
      </w:r>
      <w:r>
        <w:tab/>
      </w:r>
      <w:r>
        <w:tab/>
      </w:r>
      <w:r w:rsidRPr="00E316FC">
        <w:t>(</w:t>
      </w:r>
      <w:r>
        <w:t>6</w:t>
      </w:r>
      <w:r w:rsidRPr="00E316FC">
        <w:t>)</w:t>
      </w:r>
    </w:p>
    <w:p w14:paraId="0E6DD4F6" w14:textId="77777777" w:rsidR="00791CA5" w:rsidRPr="00E316FC" w:rsidRDefault="00791CA5" w:rsidP="00791CA5">
      <w:pPr>
        <w:autoSpaceDE w:val="0"/>
        <w:autoSpaceDN w:val="0"/>
        <w:adjustRightInd w:val="0"/>
        <w:rPr>
          <w:bCs/>
        </w:rPr>
      </w:pPr>
    </w:p>
    <w:p w14:paraId="3CA6E395" w14:textId="46220199" w:rsidR="0051284B" w:rsidRDefault="00791CA5" w:rsidP="0051284B">
      <w:pPr>
        <w:autoSpaceDE w:val="0"/>
        <w:autoSpaceDN w:val="0"/>
        <w:adjustRightInd w:val="0"/>
      </w:pPr>
      <w:r>
        <w:t>Dynamické parametry panelu PCM mohou být popsány časovou konstantou, která vyjadřuje průběh růstu nebo poklesu teploty</w:t>
      </w:r>
      <w:r w:rsidR="009F400C">
        <w:t xml:space="preserve"> panelu</w:t>
      </w:r>
      <w:r>
        <w:t>. Může být definována také jako uvolňování energie v čase. Časová konstanta byla stanovena několika metodami, měřením procesu chlazení a výpočtem</w:t>
      </w:r>
      <w:r w:rsidR="005A7135">
        <w:t xml:space="preserve"> [</w:t>
      </w:r>
      <w:r w:rsidR="00581C5D">
        <w:t>28</w:t>
      </w:r>
      <w:r>
        <w:t>]</w:t>
      </w:r>
      <w:r w:rsidR="006A4A9A">
        <w:t>.</w:t>
      </w:r>
      <w:r w:rsidR="00581C5D">
        <w:t xml:space="preserve"> </w:t>
      </w:r>
      <w:r w:rsidR="0051284B">
        <w:t xml:space="preserve">Časová konstanta </w:t>
      </w:r>
      <w:r w:rsidR="00581C5D">
        <w:t xml:space="preserve">byla stanovena s hodnotou </w:t>
      </w:r>
      <w:r w:rsidR="00165CCD">
        <w:t>kolem 6,8 hodin</w:t>
      </w:r>
      <w:r w:rsidR="0051284B">
        <w:t xml:space="preserve"> pro nemodifikovaný povrch a 5,5 hodin pro upravený povrch. Výsledky měření a výpočet těchto parametrů jsou popsány v</w:t>
      </w:r>
      <w:r w:rsidR="00165CCD">
        <w:t> dílčím výzkumu [</w:t>
      </w:r>
      <w:r w:rsidR="00581C5D">
        <w:t>27</w:t>
      </w:r>
      <w:r w:rsidR="00165CCD">
        <w:t>]</w:t>
      </w:r>
      <w:r w:rsidR="006A4A9A">
        <w:t>.</w:t>
      </w:r>
    </w:p>
    <w:p w14:paraId="0F22A963" w14:textId="77777777" w:rsidR="006E1A09" w:rsidRDefault="006E1A09" w:rsidP="0051284B">
      <w:pPr>
        <w:autoSpaceDE w:val="0"/>
        <w:autoSpaceDN w:val="0"/>
        <w:adjustRightInd w:val="0"/>
      </w:pPr>
    </w:p>
    <w:p w14:paraId="697598C1" w14:textId="1EBC5B21" w:rsidR="00791CA5" w:rsidRDefault="00461B95" w:rsidP="000B5D4A">
      <w:pPr>
        <w:autoSpaceDE w:val="0"/>
        <w:autoSpaceDN w:val="0"/>
        <w:adjustRightInd w:val="0"/>
      </w:pPr>
      <w:r>
        <w:rPr>
          <w:noProof/>
        </w:rPr>
        <w:lastRenderedPageBreak/>
        <w:drawing>
          <wp:inline distT="0" distB="0" distL="0" distR="0" wp14:anchorId="3B00D2BC" wp14:editId="2BE6D40D">
            <wp:extent cx="3849778" cy="2754085"/>
            <wp:effectExtent l="0" t="0" r="0" b="8255"/>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 09 - Akumulační panely s originálním a upraveným povrchem.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852601" cy="2756105"/>
                    </a:xfrm>
                    <a:prstGeom prst="rect">
                      <a:avLst/>
                    </a:prstGeom>
                  </pic:spPr>
                </pic:pic>
              </a:graphicData>
            </a:graphic>
          </wp:inline>
        </w:drawing>
      </w:r>
    </w:p>
    <w:p w14:paraId="5F7204D8" w14:textId="77777777" w:rsidR="00165CCD" w:rsidRPr="00D7323A" w:rsidRDefault="00165CCD" w:rsidP="00165CCD">
      <w:pPr>
        <w:rPr>
          <w:i/>
        </w:rPr>
      </w:pPr>
      <w:r w:rsidRPr="00C76693">
        <w:rPr>
          <w:i/>
        </w:rPr>
        <w:t xml:space="preserve">Obr. </w:t>
      </w:r>
      <w:r>
        <w:rPr>
          <w:i/>
        </w:rPr>
        <w:t>9 Akumulační panely s originálním a upraveným povrchem</w:t>
      </w:r>
    </w:p>
    <w:p w14:paraId="3430BF6A" w14:textId="77777777" w:rsidR="00DD089D" w:rsidRDefault="00DD089D" w:rsidP="000B5D4A">
      <w:pPr>
        <w:autoSpaceDE w:val="0"/>
        <w:autoSpaceDN w:val="0"/>
        <w:adjustRightInd w:val="0"/>
        <w:rPr>
          <w:b/>
          <w:bCs/>
        </w:rPr>
      </w:pPr>
    </w:p>
    <w:p w14:paraId="4D2C2364" w14:textId="61F32940" w:rsidR="00165CCD" w:rsidRDefault="00165CCD" w:rsidP="000B5D4A">
      <w:pPr>
        <w:autoSpaceDE w:val="0"/>
        <w:autoSpaceDN w:val="0"/>
        <w:adjustRightInd w:val="0"/>
        <w:rPr>
          <w:b/>
          <w:bCs/>
        </w:rPr>
      </w:pPr>
      <w:r>
        <w:t>Měření časové konstanty vzorku PCM bylo prove</w:t>
      </w:r>
      <w:r w:rsidR="009F47C6">
        <w:t>deno v teplotním rozmezí od 9 °C do 24 °C</w:t>
      </w:r>
      <w:r>
        <w:t>. Rozm</w:t>
      </w:r>
      <w:r w:rsidR="009F47C6">
        <w:t>ěry zkušebního vzorku byly 0,5</w:t>
      </w:r>
      <w:r w:rsidR="002E269F">
        <w:rPr>
          <w:rFonts w:ascii="Symbol" w:hAnsi="Symbol"/>
        </w:rPr>
        <w:t></w:t>
      </w:r>
      <w:r w:rsidR="002E269F">
        <w:rPr>
          <w:rFonts w:ascii="Symbol" w:hAnsi="Symbol"/>
        </w:rPr>
        <w:sym w:font="Symbol" w:char="F0B4"/>
      </w:r>
      <w:r w:rsidR="002E269F">
        <w:rPr>
          <w:rFonts w:ascii="Symbol" w:hAnsi="Symbol"/>
        </w:rPr>
        <w:t></w:t>
      </w:r>
      <w:r>
        <w:t>0,5 m a tloušťka 5 mm. Cílem měření bylo stanovení časové konstanty v chladicím cyklu. V</w:t>
      </w:r>
      <w:r w:rsidR="009F47C6">
        <w:t>zorek se ochladí na teplotu 9 °</w:t>
      </w:r>
      <w:r>
        <w:t xml:space="preserve">C v chladicí komoře a potom se umístí do </w:t>
      </w:r>
      <w:r w:rsidR="009F47C6">
        <w:t>k</w:t>
      </w:r>
      <w:r w:rsidR="009F47C6" w:rsidRPr="009F400C">
        <w:t>lima</w:t>
      </w:r>
      <w:r w:rsidR="00E20E32" w:rsidRPr="009F400C">
        <w:t>komory</w:t>
      </w:r>
      <w:r w:rsidR="009F47C6">
        <w:t xml:space="preserve"> s konstantní teplotou 23,5 °</w:t>
      </w:r>
      <w:r>
        <w:t>C. Tepelnou časovou konstantu lze stanovit podle následující rovnice</w:t>
      </w:r>
      <w:r w:rsidR="00882905">
        <w:t xml:space="preserve"> (7):</w:t>
      </w:r>
    </w:p>
    <w:p w14:paraId="3156A406" w14:textId="77777777" w:rsidR="00165CCD" w:rsidRDefault="00165CCD" w:rsidP="000B5D4A">
      <w:pPr>
        <w:autoSpaceDE w:val="0"/>
        <w:autoSpaceDN w:val="0"/>
        <w:adjustRightInd w:val="0"/>
        <w:rPr>
          <w:b/>
          <w:bCs/>
        </w:rPr>
      </w:pPr>
    </w:p>
    <w:p w14:paraId="63DF34D9" w14:textId="2A8ADE98" w:rsidR="00BF4643" w:rsidRPr="00E316FC" w:rsidRDefault="00FC18B9" w:rsidP="00BF4643">
      <w:pPr>
        <w:autoSpaceDE w:val="0"/>
        <w:autoSpaceDN w:val="0"/>
        <w:adjustRightInd w:val="0"/>
      </w:pPr>
      <m:oMath>
        <m:f>
          <m:fPr>
            <m:ctrlPr>
              <w:rPr>
                <w:rFonts w:ascii="Cambria Math" w:hAnsi="Cambria Math"/>
                <w:i/>
              </w:rPr>
            </m:ctrlPr>
          </m:fPr>
          <m:num>
            <m:sSub>
              <m:sSubPr>
                <m:ctrlPr>
                  <w:rPr>
                    <w:rFonts w:ascii="Cambria Math" w:hAnsi="Cambria Math"/>
                    <w:i/>
                  </w:rPr>
                </m:ctrlPr>
              </m:sSubPr>
              <m:e>
                <m:r>
                  <w:rPr>
                    <w:rFonts w:ascii="Cambria Math" w:hAnsi="Cambria Math"/>
                  </w:rPr>
                  <m:t>θ</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m:t>
                </m:r>
              </m:sub>
            </m:sSub>
          </m:num>
          <m:den>
            <m:sSub>
              <m:sSubPr>
                <m:ctrlPr>
                  <w:rPr>
                    <w:rFonts w:ascii="Cambria Math" w:hAnsi="Cambria Math"/>
                    <w:i/>
                  </w:rPr>
                </m:ctrlPr>
              </m:sSubPr>
              <m:e>
                <m:r>
                  <w:rPr>
                    <w:rFonts w:ascii="Cambria Math" w:hAnsi="Cambria Math"/>
                  </w:rPr>
                  <m:t>θ</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i</m:t>
                </m:r>
              </m:sub>
            </m:sSub>
          </m:den>
        </m:f>
        <m:r>
          <w:rPr>
            <w:rFonts w:ascii="Cambria Math" w:hAnsi="Cambria Math"/>
          </w:rPr>
          <m:t>=</m:t>
        </m:r>
        <m:sSub>
          <m:sSubPr>
            <m:ctrlPr>
              <w:rPr>
                <w:rFonts w:ascii="Cambria Math" w:hAnsi="Cambria Math"/>
                <w:i/>
              </w:rPr>
            </m:ctrlPr>
          </m:sSubPr>
          <m:e>
            <m:d>
              <m:dPr>
                <m:begChr m:val=""/>
                <m:endChr m:val="|"/>
                <m:ctrlPr>
                  <w:rPr>
                    <w:rFonts w:ascii="Cambria Math" w:hAnsi="Cambria Math"/>
                    <w:i/>
                  </w:rPr>
                </m:ctrlPr>
              </m:dPr>
              <m:e>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r>
                              <w:rPr>
                                <w:rFonts w:ascii="Cambria Math" w:hAnsi="Cambria Math"/>
                              </w:rPr>
                              <m:t>t</m:t>
                            </m:r>
                          </m:num>
                          <m:den>
                            <m:r>
                              <w:rPr>
                                <w:rFonts w:ascii="Cambria Math" w:hAnsi="Cambria Math"/>
                              </w:rPr>
                              <m:t>τ</m:t>
                            </m:r>
                          </m:den>
                        </m:f>
                      </m:sup>
                    </m:sSup>
                  </m:e>
                </m:d>
              </m:e>
            </m:d>
          </m:e>
          <m:sub>
            <m:r>
              <w:rPr>
                <w:rFonts w:ascii="Cambria Math" w:hAnsi="Cambria Math"/>
              </w:rPr>
              <m:t>t=τ</m:t>
            </m:r>
          </m:sub>
        </m:sSub>
        <m:r>
          <w:rPr>
            <w:rFonts w:ascii="Cambria Math" w:hAnsi="Cambria Math"/>
          </w:rPr>
          <m:t>=</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-1</m:t>
                </m:r>
              </m:sup>
            </m:sSup>
          </m:e>
        </m:d>
        <m:r>
          <w:rPr>
            <w:rFonts w:ascii="Cambria Math" w:hAnsi="Cambria Math"/>
          </w:rPr>
          <m:t>=0,632</m:t>
        </m:r>
      </m:oMath>
      <w:r w:rsidR="00BF4643">
        <w:t xml:space="preserve">  [-</w:t>
      </w:r>
      <w:r w:rsidR="00BF4643" w:rsidRPr="00E316FC">
        <w:t>]</w:t>
      </w:r>
      <w:r w:rsidR="00BF4643">
        <w:tab/>
      </w:r>
      <w:r w:rsidR="00BF4643" w:rsidRPr="00E316FC">
        <w:tab/>
      </w:r>
      <w:r w:rsidR="00BF4643">
        <w:tab/>
      </w:r>
      <w:r w:rsidR="00BF4643">
        <w:tab/>
      </w:r>
      <w:r w:rsidR="00BF4643">
        <w:tab/>
      </w:r>
      <w:r w:rsidR="00BF4643">
        <w:tab/>
      </w:r>
      <w:r w:rsidR="00BF4643" w:rsidRPr="00E316FC">
        <w:t>(</w:t>
      </w:r>
      <w:r w:rsidR="001233EE">
        <w:t>7</w:t>
      </w:r>
      <w:r w:rsidR="00BF4643" w:rsidRPr="00E316FC">
        <w:t>)</w:t>
      </w:r>
    </w:p>
    <w:p w14:paraId="04FB4B4B" w14:textId="77777777" w:rsidR="00BF4643" w:rsidRPr="00E316FC" w:rsidRDefault="00BF4643" w:rsidP="00BF4643">
      <w:pPr>
        <w:autoSpaceDE w:val="0"/>
        <w:autoSpaceDN w:val="0"/>
        <w:adjustRightInd w:val="0"/>
        <w:rPr>
          <w:bCs/>
        </w:rPr>
      </w:pPr>
    </w:p>
    <w:p w14:paraId="19730C12" w14:textId="77777777" w:rsidR="00882905" w:rsidRDefault="00BF4643" w:rsidP="00BF4643">
      <w:pPr>
        <w:autoSpaceDE w:val="0"/>
        <w:autoSpaceDN w:val="0"/>
        <w:adjustRightInd w:val="0"/>
      </w:pPr>
      <w:r w:rsidRPr="00E316FC">
        <w:t xml:space="preserve">kde </w:t>
      </w:r>
      <w:r w:rsidR="00882905">
        <w:t>je:</w:t>
      </w:r>
    </w:p>
    <w:p w14:paraId="37842349" w14:textId="12EB6A83" w:rsidR="00BF4643" w:rsidRDefault="00E52388" w:rsidP="00BF4643">
      <w:pPr>
        <w:autoSpaceDE w:val="0"/>
        <w:autoSpaceDN w:val="0"/>
        <w:adjustRightInd w:val="0"/>
      </w:pPr>
      <w:r>
        <w:rPr>
          <w:rFonts w:ascii="Symbol" w:hAnsi="Symbol"/>
          <w:i/>
        </w:rPr>
        <w:sym w:font="Symbol" w:char="F071"/>
      </w:r>
      <w:r w:rsidR="001769C4" w:rsidRPr="001769C4">
        <w:rPr>
          <w:i/>
          <w:vertAlign w:val="subscript"/>
        </w:rPr>
        <w:t>t</w:t>
      </w:r>
      <w:r w:rsidR="00BF4643">
        <w:tab/>
      </w:r>
      <w:r w:rsidR="001769C4">
        <w:t>teplota</w:t>
      </w:r>
      <w:r w:rsidR="009F400C">
        <w:t xml:space="preserve"> vzorku</w:t>
      </w:r>
      <w:r w:rsidR="001769C4">
        <w:t xml:space="preserve"> v čase t</w:t>
      </w:r>
      <w:r w:rsidR="00BF4643">
        <w:t xml:space="preserve"> [</w:t>
      </w:r>
      <w:r w:rsidR="001769C4">
        <w:t>°C</w:t>
      </w:r>
      <w:r w:rsidR="00BF4643">
        <w:t>]</w:t>
      </w:r>
      <w:r w:rsidR="00882905">
        <w:t>,</w:t>
      </w:r>
    </w:p>
    <w:p w14:paraId="634A7358" w14:textId="3427A6EF" w:rsidR="001769C4" w:rsidRDefault="00E52388" w:rsidP="00882905">
      <w:pPr>
        <w:autoSpaceDE w:val="0"/>
        <w:autoSpaceDN w:val="0"/>
        <w:adjustRightInd w:val="0"/>
      </w:pPr>
      <w:r>
        <w:rPr>
          <w:rFonts w:ascii="Symbol" w:hAnsi="Symbol"/>
          <w:i/>
        </w:rPr>
        <w:sym w:font="Symbol" w:char="F071"/>
      </w:r>
      <w:r w:rsidR="001769C4">
        <w:rPr>
          <w:i/>
        </w:rPr>
        <w:t>i</w:t>
      </w:r>
      <w:r w:rsidR="001769C4">
        <w:tab/>
        <w:t>počáteční teplota</w:t>
      </w:r>
      <w:r w:rsidR="009F400C">
        <w:t xml:space="preserve"> vzorku</w:t>
      </w:r>
      <w:r w:rsidR="001769C4">
        <w:t xml:space="preserve"> [°C]</w:t>
      </w:r>
      <w:r w:rsidR="00882905">
        <w:t>,</w:t>
      </w:r>
    </w:p>
    <w:p w14:paraId="3A37F047" w14:textId="3C45074D" w:rsidR="001769C4" w:rsidRDefault="00E52388" w:rsidP="00882905">
      <w:pPr>
        <w:autoSpaceDE w:val="0"/>
        <w:autoSpaceDN w:val="0"/>
        <w:adjustRightInd w:val="0"/>
      </w:pPr>
      <w:r>
        <w:rPr>
          <w:rFonts w:ascii="Symbol" w:hAnsi="Symbol"/>
          <w:i/>
        </w:rPr>
        <w:sym w:font="Symbol" w:char="F071"/>
      </w:r>
      <w:r w:rsidR="001769C4">
        <w:rPr>
          <w:i/>
          <w:vertAlign w:val="subscript"/>
        </w:rPr>
        <w:t>a</w:t>
      </w:r>
      <w:r w:rsidR="001769C4">
        <w:tab/>
        <w:t>okolní teplota</w:t>
      </w:r>
      <w:r w:rsidR="009F400C">
        <w:t xml:space="preserve"> vzduchu (v klimakomoře)</w:t>
      </w:r>
      <w:r w:rsidR="001769C4">
        <w:t xml:space="preserve"> [°C]</w:t>
      </w:r>
      <w:r w:rsidR="00882905">
        <w:t>,</w:t>
      </w:r>
    </w:p>
    <w:p w14:paraId="0F09B08F" w14:textId="0EC6E88F" w:rsidR="001769C4" w:rsidRDefault="001769C4" w:rsidP="00882905">
      <w:pPr>
        <w:autoSpaceDE w:val="0"/>
        <w:autoSpaceDN w:val="0"/>
        <w:adjustRightInd w:val="0"/>
      </w:pPr>
      <w:r w:rsidRPr="003F71BA">
        <w:rPr>
          <w:i/>
        </w:rPr>
        <w:t>t</w:t>
      </w:r>
      <w:r>
        <w:tab/>
        <w:t>uplynulý čas [s]</w:t>
      </w:r>
      <w:r w:rsidR="00882905">
        <w:t>,</w:t>
      </w:r>
    </w:p>
    <w:p w14:paraId="01C70C7C" w14:textId="24E7CF77" w:rsidR="001769C4" w:rsidRPr="001769C4" w:rsidRDefault="00E52388" w:rsidP="00882905">
      <w:pPr>
        <w:autoSpaceDE w:val="0"/>
        <w:autoSpaceDN w:val="0"/>
        <w:adjustRightInd w:val="0"/>
      </w:pPr>
      <w:r>
        <w:rPr>
          <w:rFonts w:ascii="Symbol" w:hAnsi="Symbol"/>
          <w:i/>
        </w:rPr>
        <w:sym w:font="Symbol" w:char="F074"/>
      </w:r>
      <w:r w:rsidR="001769C4">
        <w:tab/>
        <w:t>časová konstanta [s]</w:t>
      </w:r>
      <w:r w:rsidR="00882905">
        <w:t>.</w:t>
      </w:r>
    </w:p>
    <w:p w14:paraId="4C369CCE" w14:textId="77777777" w:rsidR="001769C4" w:rsidRDefault="001769C4" w:rsidP="001769C4"/>
    <w:p w14:paraId="4F84AF98" w14:textId="04316D75" w:rsidR="00A4234C" w:rsidRPr="00A4234C" w:rsidRDefault="001769C4" w:rsidP="009F400C">
      <w:pPr>
        <w:autoSpaceDE w:val="0"/>
        <w:autoSpaceDN w:val="0"/>
        <w:adjustRightInd w:val="0"/>
      </w:pPr>
      <w:r>
        <w:t>Naměřené nebo vypočítané parametry panelu PCM byly</w:t>
      </w:r>
      <w:r w:rsidR="00FE1E82">
        <w:t>:</w:t>
      </w:r>
      <w:r>
        <w:t xml:space="preserve"> </w:t>
      </w:r>
      <w:r w:rsidR="00087364">
        <w:t xml:space="preserve">součinitel </w:t>
      </w:r>
      <w:r>
        <w:t xml:space="preserve">přestupu tepla, časová konstanta a měrná tepelná kapacita. Dalšími měřenými parametry provozu technologie jsou dále hmotnostní průtok a teplota vody na vstupu a výstupu. Z těchto hodnot bylo možné stanovit množství tepla, které bylo dodáno nebo odebráno z akumulačních panelů tepelným výměníkem. </w:t>
      </w:r>
    </w:p>
    <w:p w14:paraId="305146F1" w14:textId="37542DEA" w:rsidR="001769C4" w:rsidRDefault="001769C4" w:rsidP="001769C4"/>
    <w:p w14:paraId="33723696" w14:textId="77777777" w:rsidR="00882905" w:rsidRDefault="00882905" w:rsidP="001769C4"/>
    <w:p w14:paraId="391B5488" w14:textId="4455198C" w:rsidR="00DD089D" w:rsidRDefault="00DD089D" w:rsidP="000B5D4A">
      <w:pPr>
        <w:autoSpaceDE w:val="0"/>
        <w:autoSpaceDN w:val="0"/>
        <w:adjustRightInd w:val="0"/>
        <w:rPr>
          <w:b/>
          <w:bCs/>
        </w:rPr>
      </w:pPr>
      <w:r>
        <w:rPr>
          <w:b/>
          <w:bCs/>
        </w:rPr>
        <w:t>VÝSLEDKY A DISKU</w:t>
      </w:r>
      <w:r w:rsidR="00882905">
        <w:rPr>
          <w:b/>
          <w:bCs/>
        </w:rPr>
        <w:t>Z</w:t>
      </w:r>
      <w:r>
        <w:rPr>
          <w:b/>
          <w:bCs/>
        </w:rPr>
        <w:t>E</w:t>
      </w:r>
    </w:p>
    <w:p w14:paraId="33DAD09B" w14:textId="77777777" w:rsidR="00882905" w:rsidRDefault="00882905" w:rsidP="000B5D4A">
      <w:pPr>
        <w:autoSpaceDE w:val="0"/>
        <w:autoSpaceDN w:val="0"/>
        <w:adjustRightInd w:val="0"/>
      </w:pPr>
    </w:p>
    <w:p w14:paraId="6886BC19" w14:textId="17CA4DF9" w:rsidR="00DD089D" w:rsidRDefault="00DD089D" w:rsidP="000B5D4A">
      <w:pPr>
        <w:autoSpaceDE w:val="0"/>
        <w:autoSpaceDN w:val="0"/>
        <w:adjustRightInd w:val="0"/>
      </w:pPr>
      <w:r>
        <w:t>Měření ohřevu PCM bylo již mnohokrát prozkoumáno. Hlavním cílem bylo proto zkoumat některé možnosti využití PCM pro chlazení a následně navrhovat n</w:t>
      </w:r>
      <w:r w:rsidR="00E20E32">
        <w:t>ěkterá zlepšení. Jinými slovy,</w:t>
      </w:r>
      <w:r>
        <w:t xml:space="preserve"> záměrem bylo zjistit, jak se PCM chová v teplotním rozsahu, který je specifický pro chlazení. </w:t>
      </w:r>
      <w:r w:rsidR="003238A0">
        <w:t>V tomto případě</w:t>
      </w:r>
      <w:r>
        <w:t xml:space="preserve"> je měrná tepelná kapacita velmi důležitým parametrem. Použité PCM má tuto hodnotu </w:t>
      </w:r>
      <w:r w:rsidR="00E20E32">
        <w:t xml:space="preserve">cca </w:t>
      </w:r>
      <w:r>
        <w:t>6800 J</w:t>
      </w:r>
      <w:r w:rsidR="00E20E32">
        <w:t>/</w:t>
      </w:r>
      <w:r>
        <w:t>kgK v teplotním rozmezí od 10 do 21 °C. Hlavním limitujícím faktorem chladicích zařízení je riziko kondenzace vodní páry. Proto je třeba zajistit, aby povrchová teplota byla alespoň 1 °C nad teplotou rosného bodu.</w:t>
      </w:r>
    </w:p>
    <w:p w14:paraId="13EAEAFE" w14:textId="77777777" w:rsidR="00DD089D" w:rsidRDefault="00DD089D" w:rsidP="000B5D4A">
      <w:pPr>
        <w:autoSpaceDE w:val="0"/>
        <w:autoSpaceDN w:val="0"/>
        <w:adjustRightInd w:val="0"/>
      </w:pPr>
    </w:p>
    <w:p w14:paraId="1EA5686B" w14:textId="049ECA7A" w:rsidR="006E1A09" w:rsidRDefault="00087364" w:rsidP="00DD089D">
      <w:r>
        <w:lastRenderedPageBreak/>
        <w:t>Dále</w:t>
      </w:r>
      <w:r w:rsidR="00DD089D">
        <w:t xml:space="preserve"> bylo nutné stanovit tepe</w:t>
      </w:r>
      <w:r w:rsidR="00165CCD">
        <w:t>lnou časovou konstantu PCM desky</w:t>
      </w:r>
      <w:r w:rsidR="00DD089D">
        <w:t xml:space="preserve">. </w:t>
      </w:r>
      <w:r w:rsidR="00165CCD">
        <w:t>Jak již bylo zmíněno, m</w:t>
      </w:r>
      <w:r w:rsidR="00DD089D">
        <w:t xml:space="preserve">ěření bylo </w:t>
      </w:r>
      <w:r w:rsidR="00165CCD">
        <w:t>zaměřeno</w:t>
      </w:r>
      <w:r w:rsidR="00DD089D">
        <w:t xml:space="preserve"> na změn</w:t>
      </w:r>
      <w:r w:rsidR="00165CCD">
        <w:t>u</w:t>
      </w:r>
      <w:r w:rsidR="009F47C6">
        <w:t xml:space="preserve"> teploty</w:t>
      </w:r>
      <w:r w:rsidR="00DD089D">
        <w:t>. Vzorek byl ochlazen na 9 °C a ponechán v klima</w:t>
      </w:r>
      <w:r w:rsidR="00E20E32" w:rsidRPr="009F400C">
        <w:t>komoře</w:t>
      </w:r>
      <w:r w:rsidR="00DD089D">
        <w:t xml:space="preserve"> s konstantní teplotou 23,5 °C. Tepelná časová konstanta je čas potřebný k dosažení 63 % okolní teploty </w:t>
      </w:r>
      <w:r w:rsidR="009F400C">
        <w:t xml:space="preserve">vzduchu </w:t>
      </w:r>
      <w:r w:rsidR="00DD089D">
        <w:t>zkušebního vzorku</w:t>
      </w:r>
      <w:r w:rsidR="00446DE6">
        <w:t xml:space="preserve">, tj. </w:t>
      </w:r>
      <w:r w:rsidR="00E13642">
        <w:t>dosažení teploty</w:t>
      </w:r>
      <w:r w:rsidR="009F400C">
        <w:t xml:space="preserve"> vzorku</w:t>
      </w:r>
      <w:r w:rsidR="00E13642">
        <w:t xml:space="preserve"> cca</w:t>
      </w:r>
      <w:r w:rsidR="00446DE6">
        <w:t xml:space="preserve"> 18</w:t>
      </w:r>
      <w:r w:rsidR="00E13642">
        <w:t>,</w:t>
      </w:r>
      <w:r w:rsidR="00D54AEB">
        <w:t>2</w:t>
      </w:r>
      <w:r w:rsidR="00446DE6">
        <w:t xml:space="preserve"> °C</w:t>
      </w:r>
      <w:r w:rsidR="00DD089D">
        <w:t xml:space="preserve">. </w:t>
      </w:r>
      <w:r w:rsidR="00A10A5B">
        <w:t xml:space="preserve">Z obr. 10 </w:t>
      </w:r>
      <w:r w:rsidR="00DD089D">
        <w:t xml:space="preserve">je vidět, </w:t>
      </w:r>
      <w:r w:rsidR="00A10A5B">
        <w:t xml:space="preserve">že </w:t>
      </w:r>
      <w:r w:rsidR="00DD089D">
        <w:t xml:space="preserve">časová konstanta je </w:t>
      </w:r>
      <w:r w:rsidR="00446DE6">
        <w:t>kolem</w:t>
      </w:r>
      <w:r w:rsidR="00DD089D">
        <w:t xml:space="preserve"> 7</w:t>
      </w:r>
      <w:r w:rsidR="00446DE6">
        <w:t>5</w:t>
      </w:r>
      <w:r w:rsidR="00DD089D">
        <w:t xml:space="preserve"> minut. Hodnota je pro tento malý zkušební vzorek poměrně vysoká</w:t>
      </w:r>
      <w:r w:rsidR="00882905">
        <w:t>,</w:t>
      </w:r>
      <w:r w:rsidR="00DD089D">
        <w:t xml:space="preserve"> a to díky její vysoké měrné tepelné kapacitě. Graf znázorňuje chování materiálu, zejména pokud jde o čas potřebný k dosažení pokojové teploty. </w:t>
      </w:r>
      <w:r w:rsidR="00E0566B">
        <w:t xml:space="preserve">Především kvůli svým dobrým parametrům </w:t>
      </w:r>
      <w:r w:rsidR="00DD089D">
        <w:t xml:space="preserve">představuje </w:t>
      </w:r>
      <w:r w:rsidR="00E0566B">
        <w:t xml:space="preserve">tento materiál </w:t>
      </w:r>
      <w:r w:rsidR="00DD089D">
        <w:t>nestandardní možnost použití v chladicích systémech</w:t>
      </w:r>
      <w:r w:rsidR="00E0566B">
        <w:t>.</w:t>
      </w:r>
    </w:p>
    <w:p w14:paraId="30366F5C" w14:textId="0C73334B" w:rsidR="0018089A" w:rsidRDefault="0018089A" w:rsidP="00DD089D"/>
    <w:p w14:paraId="5D41D717" w14:textId="6333E2FA" w:rsidR="00035CF5" w:rsidRDefault="00035CF5" w:rsidP="00DD089D">
      <w:r w:rsidRPr="00035CF5">
        <w:rPr>
          <w:noProof/>
        </w:rPr>
        <w:drawing>
          <wp:inline distT="0" distB="0" distL="0" distR="0" wp14:anchorId="0ED4C9E2" wp14:editId="15290F12">
            <wp:extent cx="3600450" cy="2333625"/>
            <wp:effectExtent l="0" t="0" r="0" b="9525"/>
            <wp:docPr id="10" name="Obrázek 10" descr="E:\School\OwnCloud\School\Články\2018 VVI\Obrázky\Obr. 10 - Měření tepelné časové konstanty PCM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chool\OwnCloud\School\Články\2018 VVI\Obrázky\Obr. 10 - Měření tepelné časové konstanty PCM .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450" cy="2333625"/>
                    </a:xfrm>
                    <a:prstGeom prst="rect">
                      <a:avLst/>
                    </a:prstGeom>
                    <a:noFill/>
                    <a:ln>
                      <a:noFill/>
                    </a:ln>
                  </pic:spPr>
                </pic:pic>
              </a:graphicData>
            </a:graphic>
          </wp:inline>
        </w:drawing>
      </w:r>
    </w:p>
    <w:p w14:paraId="3645D8EF" w14:textId="4D965409" w:rsidR="00DD089D" w:rsidRPr="006E1A09" w:rsidRDefault="00DD089D" w:rsidP="00DD089D">
      <w:pPr>
        <w:rPr>
          <w:i/>
        </w:rPr>
      </w:pPr>
      <w:r w:rsidRPr="00930D0D">
        <w:rPr>
          <w:i/>
        </w:rPr>
        <w:t xml:space="preserve">Obr. 10 Měření tepelné </w:t>
      </w:r>
      <w:r w:rsidRPr="006E1A09">
        <w:rPr>
          <w:i/>
        </w:rPr>
        <w:t>časové konstanty PCM</w:t>
      </w:r>
    </w:p>
    <w:p w14:paraId="16685DC6" w14:textId="77777777" w:rsidR="006E1A09" w:rsidRPr="006E1A09" w:rsidRDefault="006E1A09" w:rsidP="00A7641C">
      <w:pPr>
        <w:autoSpaceDE w:val="0"/>
        <w:autoSpaceDN w:val="0"/>
        <w:adjustRightInd w:val="0"/>
      </w:pPr>
    </w:p>
    <w:p w14:paraId="2E35C413" w14:textId="01C80A58" w:rsidR="00A7641C" w:rsidRDefault="00953984" w:rsidP="00A7641C">
      <w:pPr>
        <w:autoSpaceDE w:val="0"/>
        <w:autoSpaceDN w:val="0"/>
        <w:adjustRightInd w:val="0"/>
      </w:pPr>
      <w:r w:rsidRPr="005F798D">
        <w:t>P</w:t>
      </w:r>
      <w:r w:rsidR="00DD089D" w:rsidRPr="005F798D">
        <w:t>ředstaven</w:t>
      </w:r>
      <w:r w:rsidRPr="005F798D">
        <w:t>ou</w:t>
      </w:r>
      <w:r w:rsidR="00DD089D" w:rsidRPr="005F798D">
        <w:t xml:space="preserve"> technologi</w:t>
      </w:r>
      <w:r w:rsidRPr="005F798D">
        <w:t>í</w:t>
      </w:r>
      <w:r w:rsidR="00DD089D" w:rsidRPr="005F798D">
        <w:t xml:space="preserve"> byla</w:t>
      </w:r>
      <w:r w:rsidR="00DD089D">
        <w:t xml:space="preserve"> provedena čtyři různá měření. </w:t>
      </w:r>
      <w:r w:rsidR="00A7641C">
        <w:t>Sledovaná místnost, kde byla technologie umístěna a ve které probíhala všechna měření</w:t>
      </w:r>
      <w:r w:rsidR="000D6C2B">
        <w:t>,</w:t>
      </w:r>
      <w:r w:rsidR="00A7641C">
        <w:t xml:space="preserve"> má rozměry 7</w:t>
      </w:r>
      <w:r w:rsidR="00882905">
        <w:rPr>
          <w:rFonts w:ascii="Symbol" w:hAnsi="Symbol"/>
        </w:rPr>
        <w:t></w:t>
      </w:r>
      <w:r w:rsidR="00882905">
        <w:rPr>
          <w:rFonts w:ascii="Symbol" w:hAnsi="Symbol"/>
        </w:rPr>
        <w:sym w:font="Symbol" w:char="F0B4"/>
      </w:r>
      <w:r w:rsidR="00882905">
        <w:rPr>
          <w:rFonts w:ascii="Symbol" w:hAnsi="Symbol"/>
        </w:rPr>
        <w:t></w:t>
      </w:r>
      <w:r w:rsidR="00A7641C" w:rsidRPr="00882905">
        <w:rPr>
          <w:rFonts w:ascii="Symbol" w:hAnsi="Symbol"/>
        </w:rPr>
        <w:t></w:t>
      </w:r>
      <w:r w:rsidR="00882905">
        <w:rPr>
          <w:rFonts w:ascii="Symbol" w:hAnsi="Symbol"/>
        </w:rPr>
        <w:t></w:t>
      </w:r>
      <w:r w:rsidR="00882905">
        <w:rPr>
          <w:rFonts w:ascii="Symbol" w:hAnsi="Symbol"/>
        </w:rPr>
        <w:sym w:font="Symbol" w:char="F0B4"/>
      </w:r>
      <w:r w:rsidR="00882905">
        <w:rPr>
          <w:rFonts w:ascii="Symbol" w:hAnsi="Symbol"/>
        </w:rPr>
        <w:t></w:t>
      </w:r>
      <w:r w:rsidR="00A7641C" w:rsidRPr="00882905">
        <w:rPr>
          <w:rFonts w:ascii="Symbol" w:hAnsi="Symbol"/>
        </w:rPr>
        <w:t></w:t>
      </w:r>
      <w:r w:rsidR="00A7641C">
        <w:t>,8 m. Místnost se nachází v posledním patře</w:t>
      </w:r>
      <w:r w:rsidR="000D6C2B">
        <w:t xml:space="preserve">, </w:t>
      </w:r>
      <w:r w:rsidR="00A7641C">
        <w:t>jedn</w:t>
      </w:r>
      <w:r w:rsidR="000D6C2B">
        <w:t>a</w:t>
      </w:r>
      <w:r w:rsidR="00A7641C">
        <w:t xml:space="preserve"> vnější stěn</w:t>
      </w:r>
      <w:r w:rsidR="000D6C2B">
        <w:t>a</w:t>
      </w:r>
      <w:r w:rsidR="00A7641C">
        <w:t xml:space="preserve"> s okny </w:t>
      </w:r>
      <w:r w:rsidR="000D6C2B">
        <w:t xml:space="preserve">je </w:t>
      </w:r>
      <w:r w:rsidR="00A7641C">
        <w:t>orientov</w:t>
      </w:r>
      <w:r w:rsidR="000D6C2B">
        <w:t>ána</w:t>
      </w:r>
      <w:r w:rsidR="00A7641C">
        <w:t xml:space="preserve"> na jih</w:t>
      </w:r>
      <w:r w:rsidR="000D6C2B">
        <w:t>, o</w:t>
      </w:r>
      <w:r w:rsidR="00A7641C">
        <w:t>statní stěny a podlaha sousedí s vytápěnými/klimatizovanými prostory. V zimním období je potřeba znát tepelnou ztrátu místnosti, která je přibližně 41 W</w:t>
      </w:r>
      <w:r w:rsidR="00C15117">
        <w:sym w:font="Symbol" w:char="F0D7"/>
      </w:r>
      <w:r w:rsidR="00A7641C">
        <w:t>K</w:t>
      </w:r>
      <w:r w:rsidR="00A7641C" w:rsidRPr="001F58EB">
        <w:rPr>
          <w:vertAlign w:val="superscript"/>
        </w:rPr>
        <w:t>-1</w:t>
      </w:r>
      <w:r w:rsidR="00A7641C">
        <w:t xml:space="preserve">. V letních měsících je poté důležité znát </w:t>
      </w:r>
      <w:r w:rsidR="001F58EB">
        <w:t>tepelnou zátěž/zisky. V našem případě jsou špičkové solární zisky během dne 280 až 480 W v měsících květen až září. Solární zisky jsou sníženy vnější</w:t>
      </w:r>
      <w:r w:rsidR="000D6C2B">
        <w:t>mi</w:t>
      </w:r>
      <w:r w:rsidR="001F58EB">
        <w:t xml:space="preserve"> žaluzi</w:t>
      </w:r>
      <w:r w:rsidR="000D6C2B">
        <w:t>emi</w:t>
      </w:r>
      <w:r w:rsidR="001F58EB">
        <w:t>. Technologie a její komponenty jsou umístěny u vnitřní stěny uvedené místnosti.</w:t>
      </w:r>
    </w:p>
    <w:p w14:paraId="3AC9FF48" w14:textId="77777777" w:rsidR="00A7641C" w:rsidRDefault="00A7641C" w:rsidP="000B5D4A">
      <w:pPr>
        <w:autoSpaceDE w:val="0"/>
        <w:autoSpaceDN w:val="0"/>
        <w:adjustRightInd w:val="0"/>
      </w:pPr>
    </w:p>
    <w:p w14:paraId="30A00751" w14:textId="3D7CCE5D" w:rsidR="00DF08D6" w:rsidRDefault="00DD089D" w:rsidP="000B5D4A">
      <w:pPr>
        <w:autoSpaceDE w:val="0"/>
        <w:autoSpaceDN w:val="0"/>
        <w:adjustRightInd w:val="0"/>
      </w:pPr>
      <w:r>
        <w:t xml:space="preserve">První měření představuje použití režimu aktivního vytápění, </w:t>
      </w:r>
      <w:r w:rsidR="00882905">
        <w:t xml:space="preserve">viz </w:t>
      </w:r>
      <w:r w:rsidR="00C15117">
        <w:t>o</w:t>
      </w:r>
      <w:r w:rsidR="00A63671">
        <w:t>br</w:t>
      </w:r>
      <w:r w:rsidR="00882905">
        <w:t>.</w:t>
      </w:r>
      <w:r>
        <w:t xml:space="preserve"> 11. Druhé měření představuje standardní pasivní režim</w:t>
      </w:r>
      <w:r w:rsidR="00DF08D6">
        <w:t xml:space="preserve">, </w:t>
      </w:r>
      <w:r w:rsidR="00882905">
        <w:t xml:space="preserve">viz </w:t>
      </w:r>
      <w:r w:rsidR="00C15117">
        <w:t>o</w:t>
      </w:r>
      <w:r w:rsidR="00A63671">
        <w:t>br</w:t>
      </w:r>
      <w:r w:rsidR="00882905">
        <w:t>.</w:t>
      </w:r>
      <w:r w:rsidR="00DF08D6">
        <w:t xml:space="preserve"> 12</w:t>
      </w:r>
      <w:r>
        <w:t xml:space="preserve">. </w:t>
      </w:r>
      <w:r w:rsidR="00DF08D6">
        <w:t xml:space="preserve">Třetí měření </w:t>
      </w:r>
      <w:r>
        <w:t>představuje aktivní režim chlazení</w:t>
      </w:r>
      <w:r w:rsidR="00DF08D6">
        <w:t xml:space="preserve">, </w:t>
      </w:r>
      <w:r w:rsidR="00882905">
        <w:t>viz o</w:t>
      </w:r>
      <w:r w:rsidR="00DF08D6">
        <w:t>br. 13</w:t>
      </w:r>
      <w:r>
        <w:t>.</w:t>
      </w:r>
      <w:r w:rsidR="00DF08D6">
        <w:t xml:space="preserve"> </w:t>
      </w:r>
      <w:r w:rsidR="005B336D">
        <w:t>Č</w:t>
      </w:r>
      <w:r w:rsidR="00DF08D6">
        <w:t xml:space="preserve">tvrté </w:t>
      </w:r>
      <w:r w:rsidR="005B336D">
        <w:t xml:space="preserve">(poslední) </w:t>
      </w:r>
      <w:r w:rsidR="00DF08D6">
        <w:t>měření pak bylo zaměřeno na aktivní termoelektrické chlazení.</w:t>
      </w:r>
      <w:r>
        <w:t xml:space="preserve"> </w:t>
      </w:r>
      <w:r w:rsidR="00DF08D6">
        <w:t>Ohřev</w:t>
      </w:r>
      <w:r>
        <w:t xml:space="preserve"> a chlazení vody ve vodních nádržích </w:t>
      </w:r>
      <w:r w:rsidR="00DF08D6">
        <w:t>zajistily</w:t>
      </w:r>
      <w:r>
        <w:t xml:space="preserve"> solární kolektory a </w:t>
      </w:r>
      <w:r w:rsidR="008739C9">
        <w:t>TČ</w:t>
      </w:r>
      <w:r>
        <w:t>.</w:t>
      </w:r>
      <w:r w:rsidR="003C0971">
        <w:t xml:space="preserve"> Při měření byly </w:t>
      </w:r>
      <w:r w:rsidR="00C23276">
        <w:t xml:space="preserve">odečítány </w:t>
      </w:r>
      <w:r w:rsidR="003C0971">
        <w:t>teplot</w:t>
      </w:r>
      <w:r w:rsidR="00C23276">
        <w:t>y z teplotních čidel umístěných na povrchu panelů a</w:t>
      </w:r>
      <w:r w:rsidR="003C0971">
        <w:t xml:space="preserve"> mezi vrstvami PCM</w:t>
      </w:r>
      <w:r w:rsidR="00C23276">
        <w:t>. Dále byly měřeny teploty vnitřního a venkovního vzduchu.</w:t>
      </w:r>
    </w:p>
    <w:p w14:paraId="23C72574" w14:textId="77777777" w:rsidR="006E1A09" w:rsidRDefault="006E1A09" w:rsidP="000B5D4A">
      <w:pPr>
        <w:autoSpaceDE w:val="0"/>
        <w:autoSpaceDN w:val="0"/>
        <w:adjustRightInd w:val="0"/>
      </w:pPr>
    </w:p>
    <w:p w14:paraId="064574A3" w14:textId="3C2EFF29" w:rsidR="00DF08D6" w:rsidRDefault="00DF08D6" w:rsidP="000B5D4A">
      <w:pPr>
        <w:autoSpaceDE w:val="0"/>
        <w:autoSpaceDN w:val="0"/>
        <w:adjustRightInd w:val="0"/>
      </w:pPr>
      <w:r>
        <w:t>A</w:t>
      </w:r>
      <w:r w:rsidR="00DD089D">
        <w:t>ktivní režim ohřevu na obr</w:t>
      </w:r>
      <w:r w:rsidR="00882905">
        <w:t>.</w:t>
      </w:r>
      <w:r w:rsidR="00DD089D">
        <w:t xml:space="preserve"> </w:t>
      </w:r>
      <w:r w:rsidR="00A63671">
        <w:t xml:space="preserve">11 </w:t>
      </w:r>
      <w:r>
        <w:t>ukazuje průběh ohřevu akumulačních</w:t>
      </w:r>
      <w:r w:rsidR="00DD089D">
        <w:t xml:space="preserve"> panelů. </w:t>
      </w:r>
      <w:r w:rsidR="00E20E32">
        <w:t>T</w:t>
      </w:r>
      <w:r w:rsidR="00DD089D">
        <w:t>eplota</w:t>
      </w:r>
      <w:r w:rsidR="00E20E32">
        <w:t xml:space="preserve"> venkovního vzduchu</w:t>
      </w:r>
      <w:r w:rsidR="00DD089D">
        <w:t xml:space="preserve"> se pohyb</w:t>
      </w:r>
      <w:r>
        <w:t xml:space="preserve">ovala v rozmezí od 7 do 20 °C. </w:t>
      </w:r>
      <w:r w:rsidR="00DD089D">
        <w:t>Na začátku</w:t>
      </w:r>
      <w:r>
        <w:t xml:space="preserve"> měření</w:t>
      </w:r>
      <w:r w:rsidR="00DD089D">
        <w:t xml:space="preserve"> je možné vidět, že povrchová teplota se zvýšila</w:t>
      </w:r>
      <w:r>
        <w:t xml:space="preserve"> jen mírně</w:t>
      </w:r>
      <w:r w:rsidR="00DD089D">
        <w:t xml:space="preserve">, pak se </w:t>
      </w:r>
      <w:r w:rsidR="005B336D">
        <w:t xml:space="preserve">ale </w:t>
      </w:r>
      <w:r w:rsidR="00DD089D">
        <w:t xml:space="preserve">začala </w:t>
      </w:r>
      <w:r>
        <w:t xml:space="preserve">zvyšovat </w:t>
      </w:r>
      <w:r w:rsidR="00DD089D">
        <w:t>dramaticky.</w:t>
      </w:r>
      <w:r w:rsidR="005B336D">
        <w:t xml:space="preserve"> </w:t>
      </w:r>
      <w:r w:rsidR="00DD089D">
        <w:t xml:space="preserve">Tento efekt nastal, když materiál přestal akumulovat latentní teplo a začal hromadit pouze </w:t>
      </w:r>
      <w:r>
        <w:t>teplo citelné.</w:t>
      </w:r>
      <w:r w:rsidR="00DD089D">
        <w:t xml:space="preserve"> </w:t>
      </w:r>
      <w:r>
        <w:t>Akumulační</w:t>
      </w:r>
      <w:r w:rsidR="00DD089D">
        <w:t xml:space="preserve"> panely dokázaly během dne zvýšit teplotu vzduchu v místnosti a udržovat j</w:t>
      </w:r>
      <w:r w:rsidR="005B336D">
        <w:t>i</w:t>
      </w:r>
      <w:r w:rsidR="00DD089D">
        <w:t xml:space="preserve"> stabilní během následující noci. Energie dodá</w:t>
      </w:r>
      <w:r>
        <w:t>na</w:t>
      </w:r>
      <w:r w:rsidR="00DD089D">
        <w:t xml:space="preserve"> </w:t>
      </w:r>
      <w:r>
        <w:t xml:space="preserve">do </w:t>
      </w:r>
      <w:r w:rsidR="00DD089D">
        <w:t>panel</w:t>
      </w:r>
      <w:r>
        <w:t>ů</w:t>
      </w:r>
      <w:r w:rsidR="00DD089D">
        <w:t xml:space="preserve"> byla 1,9 kWh. Tato energie byla vyrobena </w:t>
      </w:r>
      <w:r w:rsidR="008739C9">
        <w:t>TČ</w:t>
      </w:r>
      <w:r w:rsidR="00DD089D">
        <w:t xml:space="preserve">, protože </w:t>
      </w:r>
      <w:r w:rsidR="00087364">
        <w:t>teplota venkovního vzduchu</w:t>
      </w:r>
      <w:r w:rsidR="00DD089D">
        <w:t xml:space="preserve"> byla příliš nízká pro použití solárních kolektorů.</w:t>
      </w:r>
    </w:p>
    <w:p w14:paraId="31984C42" w14:textId="73299DDD" w:rsidR="00DF08D6" w:rsidRDefault="00DF08D6" w:rsidP="000B5D4A">
      <w:pPr>
        <w:autoSpaceDE w:val="0"/>
        <w:autoSpaceDN w:val="0"/>
        <w:adjustRightInd w:val="0"/>
      </w:pPr>
    </w:p>
    <w:p w14:paraId="6B21A737" w14:textId="5FAD533D" w:rsidR="00035CF5" w:rsidRDefault="00035CF5" w:rsidP="000B5D4A">
      <w:pPr>
        <w:autoSpaceDE w:val="0"/>
        <w:autoSpaceDN w:val="0"/>
        <w:adjustRightInd w:val="0"/>
      </w:pPr>
      <w:r w:rsidRPr="00035CF5">
        <w:rPr>
          <w:noProof/>
        </w:rPr>
        <w:lastRenderedPageBreak/>
        <w:drawing>
          <wp:inline distT="0" distB="0" distL="0" distR="0" wp14:anchorId="08E5FC4D" wp14:editId="46DE77F9">
            <wp:extent cx="3600450" cy="2333625"/>
            <wp:effectExtent l="0" t="0" r="0" b="9525"/>
            <wp:docPr id="11" name="Obrázek 11" descr="E:\School\OwnCloud\School\Články\2018 VVI\Obrázky\Obr. 11 - Měření - aktivní režim vytápění.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hool\OwnCloud\School\Články\2018 VVI\Obrázky\Obr. 11 - Měření - aktivní režim vytápění.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450" cy="2333625"/>
                    </a:xfrm>
                    <a:prstGeom prst="rect">
                      <a:avLst/>
                    </a:prstGeom>
                    <a:noFill/>
                    <a:ln>
                      <a:noFill/>
                    </a:ln>
                  </pic:spPr>
                </pic:pic>
              </a:graphicData>
            </a:graphic>
          </wp:inline>
        </w:drawing>
      </w:r>
    </w:p>
    <w:p w14:paraId="3AB25EE9" w14:textId="77777777" w:rsidR="00DF08D6" w:rsidRPr="00D7323A" w:rsidRDefault="00DF08D6" w:rsidP="00DF08D6">
      <w:pPr>
        <w:rPr>
          <w:i/>
        </w:rPr>
      </w:pPr>
      <w:r w:rsidRPr="00C76693">
        <w:rPr>
          <w:i/>
        </w:rPr>
        <w:t xml:space="preserve">Obr. </w:t>
      </w:r>
      <w:r>
        <w:rPr>
          <w:i/>
        </w:rPr>
        <w:t>11 Měření – aktivní režim vytápění</w:t>
      </w:r>
    </w:p>
    <w:p w14:paraId="67EFEFCD" w14:textId="77777777" w:rsidR="00DF08D6" w:rsidRDefault="00DF08D6" w:rsidP="000B5D4A">
      <w:pPr>
        <w:autoSpaceDE w:val="0"/>
        <w:autoSpaceDN w:val="0"/>
        <w:adjustRightInd w:val="0"/>
      </w:pPr>
    </w:p>
    <w:p w14:paraId="5B743AF8" w14:textId="6C7593B4" w:rsidR="006E1A09" w:rsidRDefault="00DF08D6" w:rsidP="00DF08D6">
      <w:r>
        <w:t>Při m</w:t>
      </w:r>
      <w:r w:rsidR="00DD089D">
        <w:t>ěření pasivní</w:t>
      </w:r>
      <w:r>
        <w:t>ho</w:t>
      </w:r>
      <w:r w:rsidR="00DD089D">
        <w:t xml:space="preserve"> režim</w:t>
      </w:r>
      <w:r>
        <w:t>u</w:t>
      </w:r>
      <w:r w:rsidR="00DD089D">
        <w:t xml:space="preserve"> se akumulační panel používá zejména ke snížení kolísání teploty</w:t>
      </w:r>
      <w:r w:rsidR="009F400C">
        <w:t xml:space="preserve"> vzduchu</w:t>
      </w:r>
      <w:r w:rsidR="00DD089D">
        <w:t xml:space="preserve"> a stabilizaci teploty vnitřního vz</w:t>
      </w:r>
      <w:r>
        <w:t>duchu během několika teplých dní</w:t>
      </w:r>
      <w:r w:rsidR="00DD089D">
        <w:t>. Příklad tohot</w:t>
      </w:r>
      <w:r>
        <w:t>o chování lze vidět na obr</w:t>
      </w:r>
      <w:r w:rsidR="00995C4E">
        <w:t>.</w:t>
      </w:r>
      <w:r>
        <w:t xml:space="preserve"> 12</w:t>
      </w:r>
      <w:r w:rsidR="00DD089D">
        <w:t>. Tento režim zajistil stabilizaci teplot</w:t>
      </w:r>
      <w:r>
        <w:t>y vzduchu</w:t>
      </w:r>
      <w:r w:rsidR="00087364">
        <w:t xml:space="preserve"> ve sledované místnosti</w:t>
      </w:r>
      <w:r>
        <w:t xml:space="preserve"> mezi 23,2 °C a 24,0 °</w:t>
      </w:r>
      <w:r w:rsidR="00DD089D">
        <w:t>C</w:t>
      </w:r>
      <w:r w:rsidR="005B336D">
        <w:t>,</w:t>
      </w:r>
      <w:r w:rsidR="00DD089D">
        <w:t xml:space="preserve"> když </w:t>
      </w:r>
      <w:r w:rsidR="000F6773">
        <w:t xml:space="preserve">se </w:t>
      </w:r>
      <w:r>
        <w:t xml:space="preserve">teplota </w:t>
      </w:r>
      <w:r w:rsidR="000F6773">
        <w:t xml:space="preserve">venkovního vzduchu pohybovala </w:t>
      </w:r>
      <w:r>
        <w:t>od 5,3 °</w:t>
      </w:r>
      <w:r w:rsidR="00DD089D">
        <w:t>C d</w:t>
      </w:r>
      <w:r>
        <w:t>o 22,7</w:t>
      </w:r>
      <w:r w:rsidR="00DD089D">
        <w:t>° C.</w:t>
      </w:r>
    </w:p>
    <w:p w14:paraId="0D21A27B" w14:textId="5685332E" w:rsidR="00C564B4" w:rsidRDefault="00C564B4" w:rsidP="00DF08D6">
      <w:pPr>
        <w:rPr>
          <w:i/>
        </w:rPr>
      </w:pPr>
    </w:p>
    <w:p w14:paraId="7ACF7F89" w14:textId="7C351F92" w:rsidR="00DF08D6" w:rsidRPr="00D7323A" w:rsidRDefault="00035CF5" w:rsidP="00DF08D6">
      <w:pPr>
        <w:rPr>
          <w:i/>
        </w:rPr>
      </w:pPr>
      <w:r w:rsidRPr="00035CF5">
        <w:rPr>
          <w:i/>
          <w:noProof/>
        </w:rPr>
        <w:drawing>
          <wp:inline distT="0" distB="0" distL="0" distR="0" wp14:anchorId="3D95F46E" wp14:editId="6D1440C4">
            <wp:extent cx="3600450" cy="2333625"/>
            <wp:effectExtent l="0" t="0" r="0" b="9525"/>
            <wp:docPr id="12" name="Obrázek 12" descr="E:\School\OwnCloud\School\Články\2018 VVI\Obrázky\Obr. 12 - Měření - pasivní rež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chool\OwnCloud\School\Články\2018 VVI\Obrázky\Obr. 12 - Měření - pasivní režim.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450" cy="2333625"/>
                    </a:xfrm>
                    <a:prstGeom prst="rect">
                      <a:avLst/>
                    </a:prstGeom>
                    <a:noFill/>
                    <a:ln>
                      <a:noFill/>
                    </a:ln>
                  </pic:spPr>
                </pic:pic>
              </a:graphicData>
            </a:graphic>
          </wp:inline>
        </w:drawing>
      </w:r>
      <w:r w:rsidR="00DD089D">
        <w:br/>
      </w:r>
      <w:r w:rsidR="00DF08D6" w:rsidRPr="00C76693">
        <w:rPr>
          <w:i/>
        </w:rPr>
        <w:t xml:space="preserve">Obr. </w:t>
      </w:r>
      <w:r w:rsidR="00DF08D6">
        <w:rPr>
          <w:i/>
        </w:rPr>
        <w:t>12 Měření – pasivní režim</w:t>
      </w:r>
    </w:p>
    <w:p w14:paraId="34510F4C" w14:textId="77777777" w:rsidR="006E1A09" w:rsidRDefault="006E1A09" w:rsidP="00DF08D6"/>
    <w:p w14:paraId="027BBF54" w14:textId="365D2B3F" w:rsidR="006E1A09" w:rsidRDefault="00DD089D" w:rsidP="00DF08D6">
      <w:r>
        <w:t xml:space="preserve">Další měření je zaměřeno na aktivní režim chlazení s využitím chladicího cyklu </w:t>
      </w:r>
      <w:r w:rsidR="008739C9">
        <w:t>TČ</w:t>
      </w:r>
      <w:r>
        <w:t>.</w:t>
      </w:r>
      <w:r w:rsidR="008F64A8">
        <w:t xml:space="preserve"> Měření probíhalo ve dvou dvoudenních cyklech navazujících na sebe.</w:t>
      </w:r>
      <w:r>
        <w:t xml:space="preserve"> Vý</w:t>
      </w:r>
      <w:r w:rsidR="00DF08D6">
        <w:t>sledky jsou uvedeny na obr</w:t>
      </w:r>
      <w:r w:rsidR="00995C4E">
        <w:t>. </w:t>
      </w:r>
      <w:r w:rsidR="00A63671">
        <w:t>13</w:t>
      </w:r>
      <w:r>
        <w:t>.</w:t>
      </w:r>
    </w:p>
    <w:p w14:paraId="2F50DAAB" w14:textId="77777777" w:rsidR="001B5C16" w:rsidRDefault="001B5C16" w:rsidP="00DF08D6"/>
    <w:p w14:paraId="2852DEA4" w14:textId="12D83BD8" w:rsidR="006E1A09" w:rsidRDefault="00035CF5" w:rsidP="006E1A09">
      <w:r w:rsidRPr="00035CF5">
        <w:rPr>
          <w:noProof/>
        </w:rPr>
        <w:lastRenderedPageBreak/>
        <w:drawing>
          <wp:inline distT="0" distB="0" distL="0" distR="0" wp14:anchorId="70EFC9B4" wp14:editId="3945A9C9">
            <wp:extent cx="3600450" cy="2324100"/>
            <wp:effectExtent l="0" t="0" r="0" b="0"/>
            <wp:docPr id="13" name="Obrázek 13" descr="E:\School\OwnCloud\School\Články\2018 VVI\Obrázky\Obr. 13 - Měření - aktivní režim chlazení.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chool\OwnCloud\School\Články\2018 VVI\Obrázky\Obr. 13 - Měření - aktivní režim chlazení.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450" cy="2324100"/>
                    </a:xfrm>
                    <a:prstGeom prst="rect">
                      <a:avLst/>
                    </a:prstGeom>
                    <a:noFill/>
                    <a:ln>
                      <a:noFill/>
                    </a:ln>
                  </pic:spPr>
                </pic:pic>
              </a:graphicData>
            </a:graphic>
          </wp:inline>
        </w:drawing>
      </w:r>
    </w:p>
    <w:p w14:paraId="65B2AFC9" w14:textId="6BEE1970" w:rsidR="006E1A09" w:rsidRDefault="00DF08D6" w:rsidP="006E1A09">
      <w:pPr>
        <w:rPr>
          <w:i/>
        </w:rPr>
      </w:pPr>
      <w:r w:rsidRPr="00C76693">
        <w:rPr>
          <w:i/>
        </w:rPr>
        <w:t xml:space="preserve">Obr. </w:t>
      </w:r>
      <w:r>
        <w:rPr>
          <w:i/>
        </w:rPr>
        <w:t>13 Měření – aktivní režim chlazení</w:t>
      </w:r>
    </w:p>
    <w:p w14:paraId="358D49BE" w14:textId="77777777" w:rsidR="006E1A09" w:rsidRDefault="006E1A09" w:rsidP="006E1A09"/>
    <w:p w14:paraId="3756EBCF" w14:textId="01F4CE11" w:rsidR="006E1A09" w:rsidRDefault="00DD089D" w:rsidP="006E1A09">
      <w:r>
        <w:t>V prvním</w:t>
      </w:r>
      <w:r w:rsidR="008F64A8">
        <w:t xml:space="preserve"> dvoudenním</w:t>
      </w:r>
      <w:r>
        <w:t xml:space="preserve"> cyklu chlazení byl čas změ</w:t>
      </w:r>
      <w:r w:rsidR="00DF08D6">
        <w:t>ny povrchových teplot z 21,4 °C na 17,9 °</w:t>
      </w:r>
      <w:r>
        <w:t>C (</w:t>
      </w:r>
      <w:r w:rsidR="00DF08D6">
        <w:t>nemodifikovaný povrch) a z 22,6 °C na 20,0 °</w:t>
      </w:r>
      <w:r>
        <w:t xml:space="preserve">C (modifikovaný povrch) přibližně 7,5 hodiny. </w:t>
      </w:r>
      <w:r w:rsidR="005B336D">
        <w:t>T</w:t>
      </w:r>
      <w:r w:rsidR="00DF08D6">
        <w:t>eplota</w:t>
      </w:r>
      <w:r w:rsidR="003C0971">
        <w:t xml:space="preserve"> </w:t>
      </w:r>
      <w:r w:rsidR="005B336D">
        <w:t xml:space="preserve">vnitřního </w:t>
      </w:r>
      <w:r w:rsidR="003C0971">
        <w:t>vzduchu</w:t>
      </w:r>
      <w:r w:rsidR="00DF08D6">
        <w:t xml:space="preserve"> se snížila z 24,3 °C na 23,1 °</w:t>
      </w:r>
      <w:r>
        <w:t xml:space="preserve">C během dne s aktivovaným chlazením. </w:t>
      </w:r>
      <w:r w:rsidR="003C0971">
        <w:t>T</w:t>
      </w:r>
      <w:r>
        <w:t>eplota</w:t>
      </w:r>
      <w:r w:rsidR="003C0971">
        <w:t xml:space="preserve"> dále</w:t>
      </w:r>
      <w:r>
        <w:t xml:space="preserve"> klesala až do následujícího rána. </w:t>
      </w:r>
      <w:r w:rsidR="00DF08D6">
        <w:t>Následující</w:t>
      </w:r>
      <w:r>
        <w:t xml:space="preserve"> de</w:t>
      </w:r>
      <w:r w:rsidR="00DF08D6">
        <w:t>n byla technologie stále vypnuta</w:t>
      </w:r>
      <w:r>
        <w:t xml:space="preserve"> a teplota </w:t>
      </w:r>
      <w:r w:rsidR="005B336D">
        <w:t xml:space="preserve">vnitřního vzduchu </w:t>
      </w:r>
      <w:r w:rsidR="00DF08D6">
        <w:t>stoupala</w:t>
      </w:r>
      <w:r>
        <w:t xml:space="preserve"> v závislosti na teplotě</w:t>
      </w:r>
      <w:r w:rsidR="005D70BE">
        <w:t xml:space="preserve"> venkovního vzduchu</w:t>
      </w:r>
      <w:r>
        <w:t>.</w:t>
      </w:r>
    </w:p>
    <w:p w14:paraId="6D2701B9" w14:textId="77777777" w:rsidR="006E1A09" w:rsidRDefault="006E1A09" w:rsidP="006E1A09"/>
    <w:p w14:paraId="06A65D22" w14:textId="4ABD8191" w:rsidR="008F64A8" w:rsidRPr="006E1A09" w:rsidRDefault="00545D5A" w:rsidP="006E1A09">
      <w:pPr>
        <w:rPr>
          <w:i/>
        </w:rPr>
      </w:pPr>
      <w:r>
        <w:t>Situace i výsledky byly v</w:t>
      </w:r>
      <w:r w:rsidR="00DD089D">
        <w:t xml:space="preserve"> následujícím </w:t>
      </w:r>
      <w:r w:rsidR="00DD089D" w:rsidRPr="00545D5A">
        <w:t>cyklu chlazení velmi podobné</w:t>
      </w:r>
      <w:r w:rsidR="00DD089D">
        <w:t xml:space="preserve"> předchozímu. </w:t>
      </w:r>
      <w:r w:rsidR="00E14AA4">
        <w:t>Teplota ven</w:t>
      </w:r>
      <w:r w:rsidR="00DD089D">
        <w:t>kovní</w:t>
      </w:r>
      <w:r w:rsidR="00E14AA4">
        <w:t>ho vzduchu</w:t>
      </w:r>
      <w:r w:rsidR="00DD089D">
        <w:t xml:space="preserve"> byla v tomto případě vyšší a technologie byla zapnutá delší dobu. Čas změn povrchových teplot </w:t>
      </w:r>
      <w:r w:rsidR="008F64A8">
        <w:t>z 21,8 °</w:t>
      </w:r>
      <w:r w:rsidR="00DD089D">
        <w:t xml:space="preserve">C </w:t>
      </w:r>
      <w:r w:rsidR="008F64A8">
        <w:t>na 17,6 °C a z 22,4 °</w:t>
      </w:r>
      <w:r w:rsidR="00DD089D">
        <w:t xml:space="preserve">C </w:t>
      </w:r>
      <w:r w:rsidR="008F64A8">
        <w:t>na 19,3 °</w:t>
      </w:r>
      <w:r w:rsidR="00DD089D">
        <w:t xml:space="preserve">C byl přibližně 8,5 hodiny. </w:t>
      </w:r>
      <w:r w:rsidR="00E14AA4">
        <w:t>Teplota v</w:t>
      </w:r>
      <w:r w:rsidR="008F64A8">
        <w:t>nitřní</w:t>
      </w:r>
      <w:r w:rsidR="00E14AA4">
        <w:t>ho</w:t>
      </w:r>
      <w:r w:rsidR="008F64A8">
        <w:t xml:space="preserve"> </w:t>
      </w:r>
      <w:r w:rsidR="003C0971">
        <w:t xml:space="preserve">vzduchu </w:t>
      </w:r>
      <w:r w:rsidR="008F64A8">
        <w:t>klesla z 23,8 °C na 22,6 °</w:t>
      </w:r>
      <w:r w:rsidR="00DD089D">
        <w:t xml:space="preserve">C. Proces opětného ohřevu byl téměř </w:t>
      </w:r>
      <w:r w:rsidR="008F64A8">
        <w:t>shodný</w:t>
      </w:r>
      <w:r w:rsidR="00DD089D">
        <w:t xml:space="preserve"> jako v prvním cyklu. Během těchto chladicích cyklů č</w:t>
      </w:r>
      <w:r w:rsidR="008F64A8">
        <w:t>inilo celkové množství energie odvedené</w:t>
      </w:r>
      <w:r w:rsidR="00DD089D">
        <w:t xml:space="preserve"> z tep</w:t>
      </w:r>
      <w:r w:rsidR="008F64A8">
        <w:t>elných panelů přibližně 7,9 kWh.</w:t>
      </w:r>
    </w:p>
    <w:p w14:paraId="0F219F88" w14:textId="77777777" w:rsidR="00E14AA4" w:rsidRDefault="00E14AA4" w:rsidP="008F64A8"/>
    <w:p w14:paraId="181CE9B4" w14:textId="6102A149" w:rsidR="006E1A09" w:rsidRDefault="00DD089D" w:rsidP="008F64A8">
      <w:r>
        <w:t>Posledním měřeným režimem je aktivní chlazení termoelektrický</w:t>
      </w:r>
      <w:r w:rsidR="0055276E">
        <w:t>mi</w:t>
      </w:r>
      <w:r>
        <w:t xml:space="preserve"> </w:t>
      </w:r>
      <w:r w:rsidR="008F64A8">
        <w:t>článk</w:t>
      </w:r>
      <w:r w:rsidR="0055276E">
        <w:t>y</w:t>
      </w:r>
      <w:r>
        <w:t xml:space="preserve"> </w:t>
      </w:r>
      <w:r w:rsidR="008F64A8">
        <w:t>napájený</w:t>
      </w:r>
      <w:r w:rsidR="0055276E">
        <w:t>mi</w:t>
      </w:r>
      <w:r>
        <w:t xml:space="preserve"> fotovoltaickým systémem. Stejně jako v předchozím případě bylo měření prováděno ve dvou </w:t>
      </w:r>
      <w:r w:rsidR="008F64A8">
        <w:t xml:space="preserve">dvoudenních </w:t>
      </w:r>
      <w:r>
        <w:t xml:space="preserve">cyklech, kdy </w:t>
      </w:r>
      <w:r w:rsidR="008F64A8">
        <w:t xml:space="preserve">teplota </w:t>
      </w:r>
      <w:r w:rsidR="00E14AA4">
        <w:t xml:space="preserve">venkovního vzduchu </w:t>
      </w:r>
      <w:r w:rsidR="008F64A8">
        <w:t>dosáhla až 25 °</w:t>
      </w:r>
      <w:r>
        <w:t>C. V tomto režimu byly tepelné panely schopn</w:t>
      </w:r>
      <w:r w:rsidR="008F64A8">
        <w:t>é snížit teplotu</w:t>
      </w:r>
      <w:r w:rsidR="003C0971">
        <w:t xml:space="preserve"> </w:t>
      </w:r>
      <w:r w:rsidR="00E14AA4">
        <w:t xml:space="preserve">vnitřního </w:t>
      </w:r>
      <w:r w:rsidR="003C0971">
        <w:t>vzduchu</w:t>
      </w:r>
      <w:r w:rsidR="008F64A8">
        <w:t xml:space="preserve"> z 24 °C na 22,9 °C a z 24,1 °</w:t>
      </w:r>
      <w:r>
        <w:t xml:space="preserve">C </w:t>
      </w:r>
      <w:r w:rsidR="008F64A8">
        <w:t>na 23,2 °</w:t>
      </w:r>
      <w:r>
        <w:t>C. Naměřené parametry jsou uvedeny na obr</w:t>
      </w:r>
      <w:r w:rsidR="00995C4E">
        <w:t>.</w:t>
      </w:r>
      <w:r w:rsidR="008F64A8">
        <w:t xml:space="preserve"> 14</w:t>
      </w:r>
      <w:r>
        <w:t>.</w:t>
      </w:r>
    </w:p>
    <w:p w14:paraId="36CB0A0E" w14:textId="77777777" w:rsidR="00E14AA4" w:rsidRDefault="00E14AA4" w:rsidP="008F64A8"/>
    <w:p w14:paraId="3C09480B" w14:textId="2055DF44" w:rsidR="001B5C16" w:rsidRDefault="00035CF5" w:rsidP="008F64A8">
      <w:r w:rsidRPr="00035CF5">
        <w:rPr>
          <w:noProof/>
        </w:rPr>
        <w:drawing>
          <wp:inline distT="0" distB="0" distL="0" distR="0" wp14:anchorId="2CEDB939" wp14:editId="0624869E">
            <wp:extent cx="3600450" cy="2324100"/>
            <wp:effectExtent l="0" t="0" r="0" b="0"/>
            <wp:docPr id="14" name="Obrázek 14" descr="E:\School\OwnCloud\School\Články\2018 VVI\Obrázky\Obr. 14 - Měření - aktivní režim, termoelektrické chlazení.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hool\OwnCloud\School\Články\2018 VVI\Obrázky\Obr. 14 - Měření - aktivní režim, termoelektrické chlazení.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450" cy="2324100"/>
                    </a:xfrm>
                    <a:prstGeom prst="rect">
                      <a:avLst/>
                    </a:prstGeom>
                    <a:noFill/>
                    <a:ln>
                      <a:noFill/>
                    </a:ln>
                  </pic:spPr>
                </pic:pic>
              </a:graphicData>
            </a:graphic>
          </wp:inline>
        </w:drawing>
      </w:r>
    </w:p>
    <w:p w14:paraId="338458A0" w14:textId="77777777" w:rsidR="006E1A09" w:rsidRDefault="008F64A8" w:rsidP="006E1A09">
      <w:pPr>
        <w:rPr>
          <w:i/>
        </w:rPr>
      </w:pPr>
      <w:r w:rsidRPr="00C76693">
        <w:rPr>
          <w:i/>
        </w:rPr>
        <w:t xml:space="preserve">Obr. </w:t>
      </w:r>
      <w:r>
        <w:rPr>
          <w:i/>
        </w:rPr>
        <w:t>14 Měření – aktivní režim</w:t>
      </w:r>
      <w:r w:rsidR="00E36BB7">
        <w:rPr>
          <w:i/>
        </w:rPr>
        <w:t>,</w:t>
      </w:r>
      <w:r>
        <w:rPr>
          <w:i/>
        </w:rPr>
        <w:t xml:space="preserve"> termoelektrické chlazení</w:t>
      </w:r>
    </w:p>
    <w:p w14:paraId="3C27D289" w14:textId="77777777" w:rsidR="006E1A09" w:rsidRDefault="006E1A09" w:rsidP="006E1A09"/>
    <w:p w14:paraId="05F2F953" w14:textId="6B5614BF" w:rsidR="008F64A8" w:rsidRPr="006E1A09" w:rsidRDefault="008F64A8" w:rsidP="006E1A09">
      <w:pPr>
        <w:rPr>
          <w:i/>
        </w:rPr>
      </w:pPr>
      <w:r>
        <w:lastRenderedPageBreak/>
        <w:t>Na obr</w:t>
      </w:r>
      <w:r w:rsidR="00995C4E">
        <w:t>.</w:t>
      </w:r>
      <w:r w:rsidR="00DD089D">
        <w:t xml:space="preserve"> </w:t>
      </w:r>
      <w:r w:rsidR="00A63671">
        <w:t xml:space="preserve">14 </w:t>
      </w:r>
      <w:r w:rsidR="00DD089D">
        <w:t xml:space="preserve">je možné vidět, že první chladicí cyklus byl zapnut </w:t>
      </w:r>
      <w:r>
        <w:t xml:space="preserve">kolem </w:t>
      </w:r>
      <w:r w:rsidR="00DD089D">
        <w:t xml:space="preserve">9 hodin a vypnut v 15 hodin. Na začátku </w:t>
      </w:r>
      <w:r>
        <w:t>stoupala</w:t>
      </w:r>
      <w:r w:rsidR="00DD089D">
        <w:t xml:space="preserve"> teplota </w:t>
      </w:r>
      <w:r w:rsidR="00E14AA4">
        <w:t xml:space="preserve">vnitřního </w:t>
      </w:r>
      <w:r w:rsidR="003C0971">
        <w:t xml:space="preserve">vzduchu </w:t>
      </w:r>
      <w:r w:rsidR="00DD089D">
        <w:t>podle teploty</w:t>
      </w:r>
      <w:r w:rsidR="00E14AA4">
        <w:t xml:space="preserve"> venkovního vzduchu</w:t>
      </w:r>
      <w:r w:rsidR="00DD089D">
        <w:t>. Po zapnutí technologie začala teplota</w:t>
      </w:r>
      <w:r>
        <w:t xml:space="preserve"> </w:t>
      </w:r>
      <w:r w:rsidR="00E14AA4">
        <w:t xml:space="preserve">vnitřního vzduchu </w:t>
      </w:r>
      <w:r>
        <w:t>se zpožděním</w:t>
      </w:r>
      <w:r w:rsidR="00DD089D">
        <w:t xml:space="preserve"> klesat. Po vypnutí se </w:t>
      </w:r>
      <w:r>
        <w:t>opět</w:t>
      </w:r>
      <w:r w:rsidR="00DD089D">
        <w:t xml:space="preserve"> postupně snižovala až do následujícího rána</w:t>
      </w:r>
      <w:r w:rsidR="00E14AA4">
        <w:t>, p</w:t>
      </w:r>
      <w:r w:rsidR="00DD089D">
        <w:t xml:space="preserve">oté se opět </w:t>
      </w:r>
      <w:r>
        <w:t>začala zvyšovat</w:t>
      </w:r>
      <w:r w:rsidR="00DD089D">
        <w:t xml:space="preserve"> podle teploty</w:t>
      </w:r>
      <w:r w:rsidR="00E14AA4">
        <w:t xml:space="preserve"> venkovního vzduchu</w:t>
      </w:r>
      <w:r w:rsidR="00DD089D">
        <w:t>.</w:t>
      </w:r>
    </w:p>
    <w:p w14:paraId="5553A31E" w14:textId="77777777" w:rsidR="008F64A8" w:rsidRDefault="008F64A8" w:rsidP="000B5D4A">
      <w:pPr>
        <w:autoSpaceDE w:val="0"/>
        <w:autoSpaceDN w:val="0"/>
        <w:adjustRightInd w:val="0"/>
      </w:pPr>
    </w:p>
    <w:p w14:paraId="04A5980F" w14:textId="6D9AAE7C" w:rsidR="008F64A8" w:rsidRDefault="00DD089D" w:rsidP="000B5D4A">
      <w:pPr>
        <w:autoSpaceDE w:val="0"/>
        <w:autoSpaceDN w:val="0"/>
        <w:adjustRightInd w:val="0"/>
      </w:pPr>
      <w:r>
        <w:t>N</w:t>
      </w:r>
      <w:r w:rsidR="008F64A8">
        <w:t>avazující</w:t>
      </w:r>
      <w:r>
        <w:t xml:space="preserve"> cyklus chlazení měl </w:t>
      </w:r>
      <w:r w:rsidR="008F64A8">
        <w:t xml:space="preserve">opět </w:t>
      </w:r>
      <w:r>
        <w:t xml:space="preserve">obdobný proces. Technologie byla zapnuta </w:t>
      </w:r>
      <w:r w:rsidR="008F64A8">
        <w:t>kolem</w:t>
      </w:r>
      <w:r>
        <w:t xml:space="preserve"> 9 hodin a vypnuta před 18</w:t>
      </w:r>
      <w:r w:rsidR="008F64A8">
        <w:t>. hodinou</w:t>
      </w:r>
      <w:r>
        <w:t xml:space="preserve">. </w:t>
      </w:r>
      <w:r w:rsidR="0071483A">
        <w:t xml:space="preserve">Teplota vnitřního vzduchu </w:t>
      </w:r>
      <w:r>
        <w:t xml:space="preserve">klesala stejně jako v prvním cyklu, ale v posledním naměřeném dni se </w:t>
      </w:r>
      <w:r w:rsidR="008F64A8">
        <w:t xml:space="preserve">náhle začala </w:t>
      </w:r>
      <w:r>
        <w:t>rychle zvyšova</w:t>
      </w:r>
      <w:r w:rsidR="008F64A8">
        <w:t xml:space="preserve">t. Tento jev nastal ve chvíli, kdy se teplota </w:t>
      </w:r>
      <w:r w:rsidR="00366508">
        <w:t xml:space="preserve">venkovního vzduchu </w:t>
      </w:r>
      <w:r w:rsidR="008F64A8">
        <w:t>příliš zvýšila</w:t>
      </w:r>
      <w:r>
        <w:t xml:space="preserve"> a teplota </w:t>
      </w:r>
      <w:r w:rsidR="008F64A8">
        <w:t xml:space="preserve">akumulačního </w:t>
      </w:r>
      <w:r>
        <w:t xml:space="preserve">panelu </w:t>
      </w:r>
      <w:r w:rsidR="008F64A8">
        <w:t>přesáhla teplotu</w:t>
      </w:r>
      <w:r>
        <w:t xml:space="preserve"> fázové změny.</w:t>
      </w:r>
    </w:p>
    <w:p w14:paraId="5FC728FA" w14:textId="77777777" w:rsidR="008F64A8" w:rsidRDefault="008F64A8" w:rsidP="000B5D4A">
      <w:pPr>
        <w:autoSpaceDE w:val="0"/>
        <w:autoSpaceDN w:val="0"/>
        <w:adjustRightInd w:val="0"/>
      </w:pPr>
    </w:p>
    <w:p w14:paraId="767BDB21" w14:textId="0A13F935" w:rsidR="00DD089D" w:rsidRDefault="00F35A38" w:rsidP="000B5D4A">
      <w:pPr>
        <w:autoSpaceDE w:val="0"/>
        <w:autoSpaceDN w:val="0"/>
        <w:adjustRightInd w:val="0"/>
      </w:pPr>
      <w:r>
        <w:t>Na základě získaných výsledků j</w:t>
      </w:r>
      <w:r w:rsidR="00DD089D">
        <w:t xml:space="preserve">e možné </w:t>
      </w:r>
      <w:r>
        <w:t>u</w:t>
      </w:r>
      <w:r w:rsidR="00DD089D">
        <w:t xml:space="preserve">soudit, že </w:t>
      </w:r>
      <w:r>
        <w:t>aktivní plocha</w:t>
      </w:r>
      <w:r w:rsidR="00DD089D">
        <w:t xml:space="preserve"> </w:t>
      </w:r>
      <w:r>
        <w:t>akumulačních</w:t>
      </w:r>
      <w:r w:rsidR="00DD089D">
        <w:t xml:space="preserve"> panelů je nízká ve srovnání s celkovou plochou místnosti. </w:t>
      </w:r>
      <w:r>
        <w:t>To se však m</w:t>
      </w:r>
      <w:r w:rsidR="00DD089D">
        <w:t>ůže vyřešit vyšším tepelným tokem, např</w:t>
      </w:r>
      <w:r>
        <w:t>.</w:t>
      </w:r>
      <w:r w:rsidR="00DD089D">
        <w:t xml:space="preserve"> nuceným prouděním</w:t>
      </w:r>
      <w:r>
        <w:t xml:space="preserve"> </w:t>
      </w:r>
      <w:r w:rsidR="00E20E32">
        <w:t xml:space="preserve">kolem </w:t>
      </w:r>
      <w:r>
        <w:t>panelů</w:t>
      </w:r>
      <w:r w:rsidR="00DD089D">
        <w:t xml:space="preserve">. Termoelektrické chladiče byly poháněny energií </w:t>
      </w:r>
      <w:r w:rsidR="00366508">
        <w:t xml:space="preserve">získanou </w:t>
      </w:r>
      <w:r w:rsidR="00DD089D">
        <w:t>fotovoltaickým systémem</w:t>
      </w:r>
      <w:r>
        <w:t xml:space="preserve">, který </w:t>
      </w:r>
      <w:r w:rsidR="00DD089D">
        <w:t>vyrobil více než 35,5 kWh během obou naměřených cyklů (čtyři dny).</w:t>
      </w:r>
      <w:r>
        <w:t xml:space="preserve"> Termočlánky souběžně spotřebovaly více než 18,5 kWh a</w:t>
      </w:r>
      <w:r w:rsidR="00DD089D">
        <w:t xml:space="preserve"> energie </w:t>
      </w:r>
      <w:r>
        <w:t>odebraná z</w:t>
      </w:r>
      <w:r w:rsidR="00DD089D">
        <w:t xml:space="preserve"> panelů byla vyšší než 8,7 kWh. </w:t>
      </w:r>
      <w:r>
        <w:t>Bilance s</w:t>
      </w:r>
      <w:r w:rsidR="00DD089D">
        <w:t>potřeb</w:t>
      </w:r>
      <w:r>
        <w:t>y</w:t>
      </w:r>
      <w:r w:rsidR="00DD089D">
        <w:t xml:space="preserve"> energie</w:t>
      </w:r>
      <w:r>
        <w:t xml:space="preserve"> termočlánky</w:t>
      </w:r>
      <w:r w:rsidR="00DD089D">
        <w:t xml:space="preserve"> a výrob</w:t>
      </w:r>
      <w:r>
        <w:t>y</w:t>
      </w:r>
      <w:r w:rsidR="00DD089D">
        <w:t xml:space="preserve"> energie z obnovitelných zdrojů energie</w:t>
      </w:r>
      <w:r>
        <w:t xml:space="preserve"> lze vidět</w:t>
      </w:r>
      <w:r w:rsidR="00A63671">
        <w:t> na</w:t>
      </w:r>
      <w:r>
        <w:t xml:space="preserve"> obr</w:t>
      </w:r>
      <w:r w:rsidR="00995C4E">
        <w:t>.</w:t>
      </w:r>
      <w:r w:rsidR="00A63671">
        <w:t xml:space="preserve"> 15</w:t>
      </w:r>
      <w:r>
        <w:t>.</w:t>
      </w:r>
    </w:p>
    <w:p w14:paraId="0DEAD859" w14:textId="77777777" w:rsidR="00730321" w:rsidRDefault="00730321" w:rsidP="000B5D4A">
      <w:pPr>
        <w:autoSpaceDE w:val="0"/>
        <w:autoSpaceDN w:val="0"/>
        <w:adjustRightInd w:val="0"/>
      </w:pPr>
    </w:p>
    <w:p w14:paraId="089278CD" w14:textId="0142A731" w:rsidR="00D7323A" w:rsidRDefault="00882905" w:rsidP="000B5D4A">
      <w:pPr>
        <w:autoSpaceDE w:val="0"/>
        <w:autoSpaceDN w:val="0"/>
        <w:adjustRightInd w:val="0"/>
      </w:pPr>
      <w:r>
        <w:rPr>
          <w:noProof/>
        </w:rPr>
        <w:drawing>
          <wp:inline distT="0" distB="0" distL="0" distR="0" wp14:anchorId="7514B41A" wp14:editId="0099B911">
            <wp:extent cx="3600000" cy="2324400"/>
            <wp:effectExtent l="0" t="0" r="635" b="0"/>
            <wp:docPr id="15"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br. 15 - Energetická bilance termoelektrického chlazení.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00000" cy="2324400"/>
                    </a:xfrm>
                    <a:prstGeom prst="rect">
                      <a:avLst/>
                    </a:prstGeom>
                  </pic:spPr>
                </pic:pic>
              </a:graphicData>
            </a:graphic>
          </wp:inline>
        </w:drawing>
      </w:r>
    </w:p>
    <w:p w14:paraId="76311507" w14:textId="77777777" w:rsidR="00F35A38" w:rsidRPr="00D7323A" w:rsidRDefault="00F35A38" w:rsidP="00F35A38">
      <w:pPr>
        <w:rPr>
          <w:i/>
        </w:rPr>
      </w:pPr>
      <w:r w:rsidRPr="00C76693">
        <w:rPr>
          <w:i/>
        </w:rPr>
        <w:t xml:space="preserve">Obr. </w:t>
      </w:r>
      <w:r>
        <w:rPr>
          <w:i/>
        </w:rPr>
        <w:t>15 Energetická bilance termoelektrického chlazení</w:t>
      </w:r>
    </w:p>
    <w:p w14:paraId="5400B576" w14:textId="77777777" w:rsidR="00D7323A" w:rsidRDefault="00D7323A" w:rsidP="000B5D4A">
      <w:pPr>
        <w:autoSpaceDE w:val="0"/>
        <w:autoSpaceDN w:val="0"/>
        <w:adjustRightInd w:val="0"/>
      </w:pPr>
    </w:p>
    <w:p w14:paraId="3A3E5CE3" w14:textId="3CF25885" w:rsidR="004B46BD" w:rsidRDefault="004B46BD" w:rsidP="004B46BD">
      <w:pPr>
        <w:autoSpaceDE w:val="0"/>
        <w:autoSpaceDN w:val="0"/>
        <w:adjustRightInd w:val="0"/>
      </w:pPr>
      <w:r>
        <w:t>Je třeba vzít v úvahu, že veškeré uvedené výsledky a grafy jsou velmi závislé na vnějších klimatických podmínkách. Významnou roli má také počáteční teplota</w:t>
      </w:r>
      <w:r w:rsidR="003C0971">
        <w:t xml:space="preserve"> </w:t>
      </w:r>
      <w:r w:rsidR="00730321">
        <w:t xml:space="preserve">vnitřního </w:t>
      </w:r>
      <w:r w:rsidR="003C0971">
        <w:t>vzduchu</w:t>
      </w:r>
      <w:r>
        <w:t xml:space="preserve">, která je dána teplotami v předchozích dnech. To znamená, že porovnání </w:t>
      </w:r>
      <w:r w:rsidR="008739C9">
        <w:t>např.</w:t>
      </w:r>
      <w:r>
        <w:t xml:space="preserve"> měření </w:t>
      </w:r>
      <w:r w:rsidR="008739C9">
        <w:t>aktivního chlazení není zcela snadné</w:t>
      </w:r>
      <w:r>
        <w:t>, protože pro každé měření nebylo v reálném prostředí možné zajistit shodné klimatické podmínky.</w:t>
      </w:r>
      <w:r w:rsidR="008739C9">
        <w:t xml:space="preserve"> Snahou bylo ovšem provést měření chlazení TČ a TEC při podobných podmínkách</w:t>
      </w:r>
      <w:r>
        <w:t xml:space="preserve">. Teplota kapaliny z TEC může být nižší než u </w:t>
      </w:r>
      <w:r w:rsidR="008739C9">
        <w:t>TČ</w:t>
      </w:r>
      <w:r>
        <w:t>, ale pro obě měřen</w:t>
      </w:r>
      <w:r w:rsidR="008739C9">
        <w:t>í byla nastavena stejná teplota</w:t>
      </w:r>
      <w:r>
        <w:t xml:space="preserve"> </w:t>
      </w:r>
      <w:r w:rsidR="008739C9">
        <w:t>kolem</w:t>
      </w:r>
      <w:r>
        <w:t xml:space="preserve"> 11 °</w:t>
      </w:r>
      <w:r w:rsidR="008739C9">
        <w:t>C. Měření obou režimů byla provedena také ve dnech</w:t>
      </w:r>
      <w:r>
        <w:t xml:space="preserve">, kdy byly </w:t>
      </w:r>
      <w:r w:rsidR="008739C9">
        <w:t>podobné vnější klimatické podmínky</w:t>
      </w:r>
      <w:r>
        <w:t xml:space="preserve">, tj. </w:t>
      </w:r>
      <w:r w:rsidR="008739C9">
        <w:t>s</w:t>
      </w:r>
      <w:r>
        <w:t>lunečn</w:t>
      </w:r>
      <w:r w:rsidR="008739C9">
        <w:t>o</w:t>
      </w:r>
      <w:r>
        <w:t xml:space="preserve"> a teploty </w:t>
      </w:r>
      <w:r w:rsidR="008739C9">
        <w:t>mezi</w:t>
      </w:r>
      <w:r>
        <w:t xml:space="preserve"> 7 a 25 °C.</w:t>
      </w:r>
    </w:p>
    <w:p w14:paraId="057E5552" w14:textId="77777777" w:rsidR="004B46BD" w:rsidRDefault="004B46BD" w:rsidP="004B46BD">
      <w:pPr>
        <w:autoSpaceDE w:val="0"/>
        <w:autoSpaceDN w:val="0"/>
        <w:adjustRightInd w:val="0"/>
      </w:pPr>
    </w:p>
    <w:p w14:paraId="5A9BF0FF" w14:textId="5304CD13" w:rsidR="004B46BD" w:rsidRDefault="004B46BD" w:rsidP="004B46BD">
      <w:pPr>
        <w:autoSpaceDE w:val="0"/>
        <w:autoSpaceDN w:val="0"/>
        <w:adjustRightInd w:val="0"/>
      </w:pPr>
      <w:r>
        <w:t>Tab</w:t>
      </w:r>
      <w:r w:rsidR="00730321">
        <w:t>.</w:t>
      </w:r>
      <w:r>
        <w:t xml:space="preserve"> 1 </w:t>
      </w:r>
      <w:r w:rsidR="00640648">
        <w:t>zobrazuje hodnoty energie odvedené z akumulačních panelů (PCM), vyroben</w:t>
      </w:r>
      <w:r w:rsidR="00730321">
        <w:t>é</w:t>
      </w:r>
      <w:r w:rsidR="00640648">
        <w:t xml:space="preserve"> fotovoltaickým systémem (PV), spotřebovan</w:t>
      </w:r>
      <w:r w:rsidR="00730321">
        <w:t>é</w:t>
      </w:r>
      <w:r w:rsidR="00640648">
        <w:t xml:space="preserve"> tepe</w:t>
      </w:r>
      <w:r w:rsidR="00730321">
        <w:t>l</w:t>
      </w:r>
      <w:r w:rsidR="00640648">
        <w:t>ným čerpadlem (TČ) nebo termoelektrickým chlazením (TEC), přičemž poslední hodnotou je bilance těchto energií (SUM).</w:t>
      </w:r>
      <w:r>
        <w:t xml:space="preserve"> Tabulka uvádí hodnoty naměřené během </w:t>
      </w:r>
      <w:r w:rsidR="008739C9">
        <w:t>dvou dvoudenních cyklů</w:t>
      </w:r>
      <w:r>
        <w:t>.</w:t>
      </w:r>
    </w:p>
    <w:p w14:paraId="2B79480C" w14:textId="77777777" w:rsidR="004B46BD" w:rsidRDefault="004B46BD" w:rsidP="004B46BD">
      <w:pPr>
        <w:autoSpaceDE w:val="0"/>
        <w:autoSpaceDN w:val="0"/>
        <w:adjustRightInd w:val="0"/>
      </w:pPr>
    </w:p>
    <w:p w14:paraId="66CDACEE" w14:textId="77777777" w:rsidR="00640648" w:rsidRPr="00C76693" w:rsidRDefault="00640648" w:rsidP="00640648">
      <w:pPr>
        <w:rPr>
          <w:i/>
        </w:rPr>
      </w:pPr>
      <w:r w:rsidRPr="00C76693">
        <w:rPr>
          <w:i/>
        </w:rPr>
        <w:t xml:space="preserve">Tab. 1 </w:t>
      </w:r>
      <w:r>
        <w:rPr>
          <w:i/>
        </w:rPr>
        <w:t>Energetická bilance provozních režimů v roce 2017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287"/>
        <w:gridCol w:w="1385"/>
        <w:gridCol w:w="1499"/>
        <w:gridCol w:w="1631"/>
        <w:gridCol w:w="1631"/>
      </w:tblGrid>
      <w:tr w:rsidR="00640648" w:rsidRPr="00C76693" w14:paraId="6F84DF7A" w14:textId="77777777" w:rsidTr="00640648">
        <w:tc>
          <w:tcPr>
            <w:tcW w:w="1629" w:type="dxa"/>
            <w:vAlign w:val="center"/>
          </w:tcPr>
          <w:p w14:paraId="7B70059E" w14:textId="77777777" w:rsidR="00640648" w:rsidRPr="00C76693" w:rsidRDefault="00640648" w:rsidP="00C851F2">
            <w:pPr>
              <w:rPr>
                <w:b/>
              </w:rPr>
            </w:pPr>
            <w:r>
              <w:rPr>
                <w:b/>
              </w:rPr>
              <w:t>Režim</w:t>
            </w:r>
          </w:p>
        </w:tc>
        <w:tc>
          <w:tcPr>
            <w:tcW w:w="1287" w:type="dxa"/>
            <w:vAlign w:val="center"/>
          </w:tcPr>
          <w:p w14:paraId="13947277" w14:textId="77777777" w:rsidR="00640648" w:rsidRDefault="00640648" w:rsidP="00730321">
            <w:pPr>
              <w:jc w:val="center"/>
              <w:rPr>
                <w:b/>
              </w:rPr>
            </w:pPr>
            <w:r>
              <w:rPr>
                <w:b/>
              </w:rPr>
              <w:t>PCM</w:t>
            </w:r>
          </w:p>
          <w:p w14:paraId="40F800A5" w14:textId="77777777" w:rsidR="00640648" w:rsidRPr="00C76693" w:rsidRDefault="00640648" w:rsidP="00730321">
            <w:pPr>
              <w:jc w:val="center"/>
              <w:rPr>
                <w:b/>
              </w:rPr>
            </w:pPr>
            <w:r>
              <w:rPr>
                <w:b/>
              </w:rPr>
              <w:t>[kWh]</w:t>
            </w:r>
          </w:p>
        </w:tc>
        <w:tc>
          <w:tcPr>
            <w:tcW w:w="1385" w:type="dxa"/>
            <w:vAlign w:val="center"/>
          </w:tcPr>
          <w:p w14:paraId="053D8360" w14:textId="77777777" w:rsidR="00640648" w:rsidRDefault="00640648" w:rsidP="00730321">
            <w:pPr>
              <w:jc w:val="center"/>
              <w:rPr>
                <w:b/>
              </w:rPr>
            </w:pPr>
            <w:r>
              <w:rPr>
                <w:b/>
              </w:rPr>
              <w:t>PV</w:t>
            </w:r>
          </w:p>
          <w:p w14:paraId="23E5ADA7" w14:textId="77777777" w:rsidR="00640648" w:rsidRPr="00C76693" w:rsidRDefault="00640648" w:rsidP="00730321">
            <w:pPr>
              <w:jc w:val="center"/>
              <w:rPr>
                <w:b/>
              </w:rPr>
            </w:pPr>
            <w:r>
              <w:rPr>
                <w:b/>
              </w:rPr>
              <w:t>[kWh]</w:t>
            </w:r>
          </w:p>
        </w:tc>
        <w:tc>
          <w:tcPr>
            <w:tcW w:w="1499" w:type="dxa"/>
            <w:vAlign w:val="center"/>
          </w:tcPr>
          <w:p w14:paraId="3D43A6DA" w14:textId="77777777" w:rsidR="00640648" w:rsidRDefault="00640648" w:rsidP="00730321">
            <w:pPr>
              <w:jc w:val="center"/>
              <w:rPr>
                <w:b/>
              </w:rPr>
            </w:pPr>
            <w:r>
              <w:rPr>
                <w:b/>
              </w:rPr>
              <w:t>TČ</w:t>
            </w:r>
          </w:p>
          <w:p w14:paraId="6764C219" w14:textId="77777777" w:rsidR="00640648" w:rsidRPr="00C76693" w:rsidRDefault="00640648" w:rsidP="00730321">
            <w:pPr>
              <w:jc w:val="center"/>
              <w:rPr>
                <w:b/>
              </w:rPr>
            </w:pPr>
            <w:r>
              <w:rPr>
                <w:b/>
              </w:rPr>
              <w:t>[kWh]</w:t>
            </w:r>
          </w:p>
        </w:tc>
        <w:tc>
          <w:tcPr>
            <w:tcW w:w="1631" w:type="dxa"/>
            <w:vAlign w:val="center"/>
          </w:tcPr>
          <w:p w14:paraId="1F772F2C" w14:textId="77777777" w:rsidR="00640648" w:rsidRDefault="00640648" w:rsidP="00730321">
            <w:pPr>
              <w:jc w:val="center"/>
              <w:rPr>
                <w:b/>
              </w:rPr>
            </w:pPr>
            <w:r>
              <w:rPr>
                <w:b/>
              </w:rPr>
              <w:t>TEC</w:t>
            </w:r>
          </w:p>
          <w:p w14:paraId="3A5968A7" w14:textId="77777777" w:rsidR="00640648" w:rsidRPr="00C76693" w:rsidRDefault="00640648" w:rsidP="00730321">
            <w:pPr>
              <w:jc w:val="center"/>
              <w:rPr>
                <w:b/>
              </w:rPr>
            </w:pPr>
            <w:r>
              <w:rPr>
                <w:b/>
              </w:rPr>
              <w:t>[kWh]</w:t>
            </w:r>
          </w:p>
        </w:tc>
        <w:tc>
          <w:tcPr>
            <w:tcW w:w="1631" w:type="dxa"/>
            <w:vAlign w:val="center"/>
          </w:tcPr>
          <w:p w14:paraId="131094F4" w14:textId="77777777" w:rsidR="00640648" w:rsidRDefault="00640648" w:rsidP="00730321">
            <w:pPr>
              <w:jc w:val="center"/>
              <w:rPr>
                <w:b/>
              </w:rPr>
            </w:pPr>
            <w:r>
              <w:rPr>
                <w:b/>
              </w:rPr>
              <w:t>SUM</w:t>
            </w:r>
          </w:p>
          <w:p w14:paraId="7E2F16A6" w14:textId="77777777" w:rsidR="00640648" w:rsidRPr="00C76693" w:rsidRDefault="00640648" w:rsidP="00730321">
            <w:pPr>
              <w:jc w:val="center"/>
              <w:rPr>
                <w:b/>
              </w:rPr>
            </w:pPr>
            <w:r>
              <w:rPr>
                <w:b/>
              </w:rPr>
              <w:t>[kWh]</w:t>
            </w:r>
          </w:p>
        </w:tc>
      </w:tr>
      <w:tr w:rsidR="00640648" w:rsidRPr="00C76693" w14:paraId="19F900DF" w14:textId="77777777" w:rsidTr="00640648">
        <w:tc>
          <w:tcPr>
            <w:tcW w:w="1629" w:type="dxa"/>
          </w:tcPr>
          <w:p w14:paraId="577E5137" w14:textId="77777777" w:rsidR="00640648" w:rsidRPr="00C76693" w:rsidRDefault="002032E2" w:rsidP="0051284B">
            <w:r>
              <w:t>Vytápění</w:t>
            </w:r>
          </w:p>
        </w:tc>
        <w:tc>
          <w:tcPr>
            <w:tcW w:w="1287" w:type="dxa"/>
          </w:tcPr>
          <w:p w14:paraId="23FE9B9A" w14:textId="77777777" w:rsidR="00640648" w:rsidRPr="00C76693" w:rsidRDefault="002032E2" w:rsidP="00730321">
            <w:pPr>
              <w:jc w:val="center"/>
            </w:pPr>
            <w:r>
              <w:t>1,94</w:t>
            </w:r>
          </w:p>
        </w:tc>
        <w:tc>
          <w:tcPr>
            <w:tcW w:w="1385" w:type="dxa"/>
          </w:tcPr>
          <w:p w14:paraId="79A416A5" w14:textId="77777777" w:rsidR="00640648" w:rsidRPr="00C76693" w:rsidRDefault="002032E2" w:rsidP="00730321">
            <w:pPr>
              <w:jc w:val="center"/>
            </w:pPr>
            <w:r>
              <w:t>1,86</w:t>
            </w:r>
          </w:p>
        </w:tc>
        <w:tc>
          <w:tcPr>
            <w:tcW w:w="1499" w:type="dxa"/>
          </w:tcPr>
          <w:p w14:paraId="27059E85" w14:textId="77777777" w:rsidR="00640648" w:rsidRPr="00C76693" w:rsidRDefault="002032E2" w:rsidP="00730321">
            <w:pPr>
              <w:jc w:val="center"/>
            </w:pPr>
            <w:r>
              <w:t>1,14</w:t>
            </w:r>
          </w:p>
        </w:tc>
        <w:tc>
          <w:tcPr>
            <w:tcW w:w="1631" w:type="dxa"/>
          </w:tcPr>
          <w:p w14:paraId="1D9F216C" w14:textId="77777777" w:rsidR="00640648" w:rsidRPr="00C76693" w:rsidRDefault="002032E2" w:rsidP="00730321">
            <w:pPr>
              <w:jc w:val="center"/>
              <w:rPr>
                <w:i/>
              </w:rPr>
            </w:pPr>
            <w:r>
              <w:rPr>
                <w:i/>
              </w:rPr>
              <w:t>-</w:t>
            </w:r>
          </w:p>
        </w:tc>
        <w:tc>
          <w:tcPr>
            <w:tcW w:w="1631" w:type="dxa"/>
          </w:tcPr>
          <w:p w14:paraId="7CD1DC2F" w14:textId="77777777" w:rsidR="00640648" w:rsidRPr="002032E2" w:rsidRDefault="002032E2" w:rsidP="00730321">
            <w:pPr>
              <w:jc w:val="center"/>
            </w:pPr>
            <w:r>
              <w:t>0,72</w:t>
            </w:r>
          </w:p>
        </w:tc>
      </w:tr>
      <w:tr w:rsidR="002032E2" w:rsidRPr="00C76693" w14:paraId="0F58ACAB" w14:textId="77777777" w:rsidTr="00640648">
        <w:tc>
          <w:tcPr>
            <w:tcW w:w="1629" w:type="dxa"/>
          </w:tcPr>
          <w:p w14:paraId="00A31FFD" w14:textId="77777777" w:rsidR="002032E2" w:rsidRPr="00C76693" w:rsidRDefault="002032E2" w:rsidP="002032E2">
            <w:r>
              <w:t>Chlazení TČ</w:t>
            </w:r>
          </w:p>
        </w:tc>
        <w:tc>
          <w:tcPr>
            <w:tcW w:w="1287" w:type="dxa"/>
          </w:tcPr>
          <w:p w14:paraId="0D0EF080" w14:textId="77777777" w:rsidR="002032E2" w:rsidRPr="00C76693" w:rsidRDefault="002032E2" w:rsidP="00730321">
            <w:pPr>
              <w:jc w:val="center"/>
            </w:pPr>
            <w:r>
              <w:t>7,84</w:t>
            </w:r>
          </w:p>
        </w:tc>
        <w:tc>
          <w:tcPr>
            <w:tcW w:w="1385" w:type="dxa"/>
          </w:tcPr>
          <w:p w14:paraId="112D0BD6" w14:textId="77777777" w:rsidR="002032E2" w:rsidRPr="00C76693" w:rsidRDefault="002032E2" w:rsidP="00730321">
            <w:pPr>
              <w:jc w:val="center"/>
            </w:pPr>
            <w:r>
              <w:t>20,03</w:t>
            </w:r>
          </w:p>
        </w:tc>
        <w:tc>
          <w:tcPr>
            <w:tcW w:w="1499" w:type="dxa"/>
          </w:tcPr>
          <w:p w14:paraId="082BCB9A" w14:textId="77777777" w:rsidR="002032E2" w:rsidRPr="00C76693" w:rsidRDefault="002032E2" w:rsidP="00730321">
            <w:pPr>
              <w:jc w:val="center"/>
            </w:pPr>
            <w:r>
              <w:t>4,51</w:t>
            </w:r>
          </w:p>
        </w:tc>
        <w:tc>
          <w:tcPr>
            <w:tcW w:w="1631" w:type="dxa"/>
          </w:tcPr>
          <w:p w14:paraId="132E8D48" w14:textId="77777777" w:rsidR="002032E2" w:rsidRPr="00C76693" w:rsidRDefault="002032E2" w:rsidP="00730321">
            <w:pPr>
              <w:jc w:val="center"/>
              <w:rPr>
                <w:i/>
              </w:rPr>
            </w:pPr>
            <w:r>
              <w:rPr>
                <w:i/>
              </w:rPr>
              <w:t>-</w:t>
            </w:r>
          </w:p>
        </w:tc>
        <w:tc>
          <w:tcPr>
            <w:tcW w:w="1631" w:type="dxa"/>
          </w:tcPr>
          <w:p w14:paraId="7BEEB312" w14:textId="77777777" w:rsidR="002032E2" w:rsidRPr="002032E2" w:rsidRDefault="002032E2" w:rsidP="00730321">
            <w:pPr>
              <w:jc w:val="center"/>
            </w:pPr>
            <w:r>
              <w:t>15,52</w:t>
            </w:r>
          </w:p>
        </w:tc>
      </w:tr>
      <w:tr w:rsidR="002032E2" w:rsidRPr="00C76693" w14:paraId="18F8D89C" w14:textId="77777777" w:rsidTr="00640648">
        <w:tc>
          <w:tcPr>
            <w:tcW w:w="1629" w:type="dxa"/>
          </w:tcPr>
          <w:p w14:paraId="57E4E660" w14:textId="77777777" w:rsidR="002032E2" w:rsidRDefault="002032E2" w:rsidP="0051284B">
            <w:r>
              <w:t>Chlazení TEC</w:t>
            </w:r>
          </w:p>
        </w:tc>
        <w:tc>
          <w:tcPr>
            <w:tcW w:w="1287" w:type="dxa"/>
          </w:tcPr>
          <w:p w14:paraId="0366CAF1" w14:textId="77777777" w:rsidR="002032E2" w:rsidRPr="00C76693" w:rsidRDefault="002032E2" w:rsidP="00730321">
            <w:pPr>
              <w:jc w:val="center"/>
            </w:pPr>
            <w:r>
              <w:t>8,74</w:t>
            </w:r>
          </w:p>
        </w:tc>
        <w:tc>
          <w:tcPr>
            <w:tcW w:w="1385" w:type="dxa"/>
          </w:tcPr>
          <w:p w14:paraId="19843FC4" w14:textId="77777777" w:rsidR="002032E2" w:rsidRPr="00C76693" w:rsidRDefault="002032E2" w:rsidP="00730321">
            <w:pPr>
              <w:jc w:val="center"/>
            </w:pPr>
            <w:r>
              <w:t>35,65</w:t>
            </w:r>
          </w:p>
        </w:tc>
        <w:tc>
          <w:tcPr>
            <w:tcW w:w="1499" w:type="dxa"/>
          </w:tcPr>
          <w:p w14:paraId="018F0F3C" w14:textId="77777777" w:rsidR="002032E2" w:rsidRPr="00C76693" w:rsidRDefault="002032E2" w:rsidP="00730321">
            <w:pPr>
              <w:jc w:val="center"/>
            </w:pPr>
            <w:r>
              <w:t>3,91</w:t>
            </w:r>
          </w:p>
        </w:tc>
        <w:tc>
          <w:tcPr>
            <w:tcW w:w="1631" w:type="dxa"/>
          </w:tcPr>
          <w:p w14:paraId="684819C8" w14:textId="77777777" w:rsidR="002032E2" w:rsidRPr="00C76693" w:rsidRDefault="002032E2" w:rsidP="00730321">
            <w:pPr>
              <w:jc w:val="center"/>
            </w:pPr>
            <w:r>
              <w:t>18,51</w:t>
            </w:r>
          </w:p>
        </w:tc>
        <w:tc>
          <w:tcPr>
            <w:tcW w:w="1631" w:type="dxa"/>
          </w:tcPr>
          <w:p w14:paraId="3111F536" w14:textId="77777777" w:rsidR="002032E2" w:rsidRPr="00C76693" w:rsidRDefault="002032E2" w:rsidP="00730321">
            <w:pPr>
              <w:jc w:val="center"/>
            </w:pPr>
            <w:r>
              <w:t>13,23</w:t>
            </w:r>
          </w:p>
        </w:tc>
      </w:tr>
    </w:tbl>
    <w:p w14:paraId="1D9A90CC" w14:textId="77777777" w:rsidR="00F35A38" w:rsidRDefault="00F35A38" w:rsidP="000B5D4A">
      <w:pPr>
        <w:autoSpaceDE w:val="0"/>
        <w:autoSpaceDN w:val="0"/>
        <w:adjustRightInd w:val="0"/>
      </w:pPr>
    </w:p>
    <w:p w14:paraId="55159944" w14:textId="77777777" w:rsidR="006E1A09" w:rsidRDefault="00320E7E" w:rsidP="000B5D4A">
      <w:pPr>
        <w:autoSpaceDE w:val="0"/>
        <w:autoSpaceDN w:val="0"/>
        <w:adjustRightInd w:val="0"/>
      </w:pPr>
      <w:r>
        <w:t>Všechna měření mají pozitivní bilanci, především díky vysokému zisku z fotovoltaického systému. Výkon a účinnost však nezávisí jen na povětrnostních podmínkách, ale také na použitém zdroji tepla nebo chladu a na rozmezí pracovních teplot.</w:t>
      </w:r>
    </w:p>
    <w:p w14:paraId="4DB19775" w14:textId="1D8366BE" w:rsidR="0096088B" w:rsidRDefault="00320E7E" w:rsidP="000B5D4A">
      <w:pPr>
        <w:autoSpaceDE w:val="0"/>
        <w:autoSpaceDN w:val="0"/>
        <w:adjustRightInd w:val="0"/>
      </w:pPr>
      <w:r>
        <w:t>Největší nevýhodou termoelektrického chlazení je produkce značného množství odpadního tepla na teplé straně termočlánků. Tato horká strana článků je chlazena kapalinovými chladiči, které jsou připojeny k nádrži se studenou vodou, kde je teplo mařeno chladicí</w:t>
      </w:r>
      <w:r w:rsidR="0055276E">
        <w:t>m</w:t>
      </w:r>
      <w:r>
        <w:t xml:space="preserve"> cykl</w:t>
      </w:r>
      <w:r w:rsidR="0055276E">
        <w:t>em</w:t>
      </w:r>
      <w:r>
        <w:t xml:space="preserve"> TČ. Odpadní teplo z TEC bylo v obou chladicích cyklech až 35 MJ (9,76 kWh). Zde existuje možnost budoucího vylepšení představené technologie, která by mohla zajistit značnou úsporu energie </w:t>
      </w:r>
      <w:r w:rsidR="00882905">
        <w:t>–</w:t>
      </w:r>
      <w:r>
        <w:t xml:space="preserve"> použití odpadního tepla k předehřevu teplé vody v domácnosti (TV). Množství TV</w:t>
      </w:r>
      <w:r w:rsidR="0096088B">
        <w:t xml:space="preserve">, které </w:t>
      </w:r>
      <w:r>
        <w:t xml:space="preserve">lze </w:t>
      </w:r>
      <w:r w:rsidR="0096088B">
        <w:t>odpadní</w:t>
      </w:r>
      <w:r w:rsidR="0055276E">
        <w:t>m</w:t>
      </w:r>
      <w:r w:rsidR="0096088B">
        <w:t xml:space="preserve"> tepl</w:t>
      </w:r>
      <w:r w:rsidR="0055276E">
        <w:t>em</w:t>
      </w:r>
      <w:r w:rsidR="0096088B">
        <w:t xml:space="preserve"> ohřát, je možné </w:t>
      </w:r>
      <w:r>
        <w:t>vypočítat podle rovnice</w:t>
      </w:r>
      <w:r w:rsidR="00882905">
        <w:t xml:space="preserve"> (</w:t>
      </w:r>
      <w:r w:rsidR="0018089A">
        <w:t>8</w:t>
      </w:r>
      <w:r w:rsidR="00882905">
        <w:t>)</w:t>
      </w:r>
      <w:r w:rsidR="00DE6235">
        <w:t>:</w:t>
      </w:r>
      <w:r w:rsidR="0096088B">
        <w:t xml:space="preserve"> </w:t>
      </w:r>
    </w:p>
    <w:p w14:paraId="310C49EF" w14:textId="77777777" w:rsidR="0096088B" w:rsidRDefault="0096088B" w:rsidP="000B5D4A">
      <w:pPr>
        <w:autoSpaceDE w:val="0"/>
        <w:autoSpaceDN w:val="0"/>
        <w:adjustRightInd w:val="0"/>
      </w:pPr>
    </w:p>
    <w:p w14:paraId="3F7D14EA" w14:textId="62D03BB9" w:rsidR="0096088B" w:rsidRPr="006E1A09" w:rsidRDefault="00FC18B9" w:rsidP="0096088B">
      <w:pPr>
        <w:autoSpaceDE w:val="0"/>
        <w:autoSpaceDN w:val="0"/>
        <w:adjustRightInd w:val="0"/>
      </w:pPr>
      <m:oMath>
        <m:sSub>
          <m:sSubPr>
            <m:ctrlPr>
              <w:rPr>
                <w:rFonts w:ascii="Cambria Math" w:hAnsi="Cambria Math"/>
                <w:i/>
              </w:rPr>
            </m:ctrlPr>
          </m:sSubPr>
          <m:e>
            <m:acc>
              <m:accPr>
                <m:chr m:val="̇"/>
                <m:ctrlPr>
                  <w:rPr>
                    <w:rFonts w:ascii="Cambria Math" w:hAnsi="Cambria Math"/>
                    <w:i/>
                  </w:rPr>
                </m:ctrlPr>
              </m:accPr>
              <m:e>
                <m:r>
                  <w:rPr>
                    <w:rFonts w:ascii="Cambria Math" w:hAnsi="Cambria Math"/>
                  </w:rPr>
                  <m:t>V</m:t>
                </m:r>
              </m:e>
            </m:acc>
          </m:e>
          <m:sub>
            <m:r>
              <w:rPr>
                <w:rFonts w:ascii="Cambria Math" w:hAnsi="Cambria Math"/>
              </w:rPr>
              <m:t>DHW</m:t>
            </m:r>
          </m:sub>
        </m:sSub>
        <m:r>
          <w:rPr>
            <w:rFonts w:ascii="Cambria Math" w:hAnsi="Cambria Math"/>
          </w:rPr>
          <m:t>=</m:t>
        </m:r>
        <m:f>
          <m:fPr>
            <m:ctrlPr>
              <w:rPr>
                <w:rFonts w:ascii="Cambria Math" w:hAnsi="Cambria Math"/>
                <w:i/>
              </w:rPr>
            </m:ctrlPr>
          </m:fPr>
          <m:num>
            <m:r>
              <w:rPr>
                <w:rFonts w:ascii="Cambria Math" w:hAnsi="Cambria Math"/>
              </w:rPr>
              <m:t>Q</m:t>
            </m:r>
          </m:num>
          <m:den>
            <m:r>
              <w:rPr>
                <w:rFonts w:ascii="Cambria Math" w:hAnsi="Cambria Math"/>
              </w:rPr>
              <m:t>(1+z)ρ</m:t>
            </m:r>
            <m:sSub>
              <m:sSubPr>
                <m:ctrlPr>
                  <w:rPr>
                    <w:rFonts w:ascii="Cambria Math" w:hAnsi="Cambria Math"/>
                    <w:i/>
                  </w:rPr>
                </m:ctrlPr>
              </m:sSubPr>
              <m:e>
                <m:r>
                  <w:rPr>
                    <w:rFonts w:ascii="Cambria Math" w:hAnsi="Cambria Math"/>
                  </w:rPr>
                  <m:t>c</m:t>
                </m:r>
              </m:e>
              <m:sub>
                <m:r>
                  <w:rPr>
                    <w:rFonts w:ascii="Cambria Math" w:hAnsi="Cambria Math"/>
                  </w:rPr>
                  <m:t>p</m:t>
                </m:r>
              </m:sub>
            </m:sSub>
            <m:d>
              <m:dPr>
                <m:ctrlPr>
                  <w:rPr>
                    <w:rFonts w:ascii="Cambria Math" w:hAnsi="Cambria Math"/>
                    <w:i/>
                  </w:rPr>
                </m:ctrlPr>
              </m:dPr>
              <m:e>
                <m:sSub>
                  <m:sSubPr>
                    <m:ctrlPr>
                      <w:rPr>
                        <w:rFonts w:ascii="Cambria Math" w:hAnsi="Cambria Math"/>
                        <w:i/>
                      </w:rPr>
                    </m:ctrlPr>
                  </m:sSubPr>
                  <m:e>
                    <m:r>
                      <w:rPr>
                        <w:rFonts w:ascii="Cambria Math" w:hAnsi="Cambria Math"/>
                      </w:rPr>
                      <m:t>θ</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θ</m:t>
                    </m:r>
                  </m:e>
                  <m:sub>
                    <m:r>
                      <w:rPr>
                        <w:rFonts w:ascii="Cambria Math" w:hAnsi="Cambria Math"/>
                      </w:rPr>
                      <m:t>t</m:t>
                    </m:r>
                  </m:sub>
                </m:sSub>
              </m:e>
            </m:d>
          </m:den>
        </m:f>
      </m:oMath>
      <w:r w:rsidR="0096088B" w:rsidRPr="0096088B">
        <w:t xml:space="preserve">  [m</w:t>
      </w:r>
      <w:r w:rsidR="0096088B" w:rsidRPr="0096088B">
        <w:rPr>
          <w:vertAlign w:val="superscript"/>
        </w:rPr>
        <w:t>3</w:t>
      </w:r>
      <w:r w:rsidR="0096088B" w:rsidRPr="0096088B">
        <w:t>den</w:t>
      </w:r>
      <w:r w:rsidR="0096088B" w:rsidRPr="0096088B">
        <w:rPr>
          <w:vertAlign w:val="superscript"/>
        </w:rPr>
        <w:t>-1</w:t>
      </w:r>
      <w:r w:rsidR="0096088B" w:rsidRPr="0096088B">
        <w:t>]</w:t>
      </w:r>
      <w:r w:rsidR="0096088B" w:rsidRPr="0096088B">
        <w:tab/>
      </w:r>
      <w:r w:rsidR="0096088B" w:rsidRPr="0096088B">
        <w:tab/>
      </w:r>
      <w:r w:rsidR="0096088B" w:rsidRPr="0096088B">
        <w:tab/>
      </w:r>
      <w:r w:rsidR="0096088B" w:rsidRPr="006E1A09">
        <w:tab/>
      </w:r>
      <w:r w:rsidR="0096088B" w:rsidRPr="006E1A09">
        <w:tab/>
      </w:r>
      <w:r w:rsidR="0096088B" w:rsidRPr="006E1A09">
        <w:tab/>
      </w:r>
      <w:r w:rsidR="0096088B" w:rsidRPr="006E1A09">
        <w:tab/>
      </w:r>
      <w:r w:rsidR="00BF4643" w:rsidRPr="006E1A09">
        <w:tab/>
      </w:r>
      <w:r w:rsidR="0096088B" w:rsidRPr="006E1A09">
        <w:t>(</w:t>
      </w:r>
      <w:r w:rsidR="0018089A">
        <w:t>8</w:t>
      </w:r>
      <w:r w:rsidR="0096088B" w:rsidRPr="006E1A09">
        <w:t>)</w:t>
      </w:r>
    </w:p>
    <w:p w14:paraId="3C982C99" w14:textId="77777777" w:rsidR="0096088B" w:rsidRPr="006E1A09" w:rsidRDefault="0096088B" w:rsidP="0096088B">
      <w:pPr>
        <w:autoSpaceDE w:val="0"/>
        <w:autoSpaceDN w:val="0"/>
        <w:adjustRightInd w:val="0"/>
        <w:rPr>
          <w:bCs/>
        </w:rPr>
      </w:pPr>
    </w:p>
    <w:p w14:paraId="40F8A2C8" w14:textId="77777777" w:rsidR="00882905" w:rsidRPr="006E1A09" w:rsidRDefault="0096088B" w:rsidP="0096088B">
      <w:pPr>
        <w:autoSpaceDE w:val="0"/>
        <w:autoSpaceDN w:val="0"/>
        <w:adjustRightInd w:val="0"/>
      </w:pPr>
      <w:r w:rsidRPr="006E1A09">
        <w:t xml:space="preserve">kde </w:t>
      </w:r>
      <w:r w:rsidR="00882905" w:rsidRPr="006E1A09">
        <w:t>je:</w:t>
      </w:r>
    </w:p>
    <w:p w14:paraId="34F3D062" w14:textId="39E98A7A" w:rsidR="0096088B" w:rsidRPr="006E1A09" w:rsidRDefault="0096088B" w:rsidP="0096088B">
      <w:pPr>
        <w:autoSpaceDE w:val="0"/>
        <w:autoSpaceDN w:val="0"/>
        <w:adjustRightInd w:val="0"/>
      </w:pPr>
      <w:r w:rsidRPr="006E1A09">
        <w:rPr>
          <w:i/>
        </w:rPr>
        <w:t>Q</w:t>
      </w:r>
      <w:r w:rsidRPr="006E1A09">
        <w:tab/>
        <w:t>odpadní teplo pro přípravu TV [J]</w:t>
      </w:r>
      <w:r w:rsidR="00882905" w:rsidRPr="006E1A09">
        <w:t>,</w:t>
      </w:r>
    </w:p>
    <w:p w14:paraId="088E2189" w14:textId="26831AF9" w:rsidR="0096088B" w:rsidRPr="0096088B" w:rsidRDefault="0096088B" w:rsidP="0096088B">
      <w:pPr>
        <w:autoSpaceDE w:val="0"/>
        <w:autoSpaceDN w:val="0"/>
        <w:adjustRightInd w:val="0"/>
      </w:pPr>
      <w:r w:rsidRPr="0096088B">
        <w:t>z</w:t>
      </w:r>
      <w:r w:rsidRPr="0096088B">
        <w:tab/>
        <w:t>koeficient tepelných ztrát [-]</w:t>
      </w:r>
      <w:r w:rsidR="00882905">
        <w:t>,</w:t>
      </w:r>
    </w:p>
    <w:p w14:paraId="4FA947C1" w14:textId="36F0978D" w:rsidR="0096088B" w:rsidRPr="0096088B" w:rsidRDefault="00127FA4" w:rsidP="0096088B">
      <w:pPr>
        <w:autoSpaceDE w:val="0"/>
        <w:autoSpaceDN w:val="0"/>
        <w:adjustRightInd w:val="0"/>
      </w:pPr>
      <w:r>
        <w:rPr>
          <w:rFonts w:ascii="Symbol" w:hAnsi="Symbol"/>
          <w:i/>
        </w:rPr>
        <w:sym w:font="Symbol" w:char="F071"/>
      </w:r>
      <w:r w:rsidR="0096088B" w:rsidRPr="0096088B">
        <w:rPr>
          <w:i/>
          <w:vertAlign w:val="subscript"/>
        </w:rPr>
        <w:t>s,t</w:t>
      </w:r>
      <w:r w:rsidR="0096088B" w:rsidRPr="0096088B">
        <w:tab/>
        <w:t>teplota studené a teplé vody [°C]</w:t>
      </w:r>
      <w:r w:rsidR="00882905">
        <w:t>.</w:t>
      </w:r>
    </w:p>
    <w:p w14:paraId="2C329FCA" w14:textId="77777777" w:rsidR="0096088B" w:rsidRDefault="0096088B" w:rsidP="000B5D4A">
      <w:pPr>
        <w:autoSpaceDE w:val="0"/>
        <w:autoSpaceDN w:val="0"/>
        <w:adjustRightInd w:val="0"/>
      </w:pPr>
    </w:p>
    <w:p w14:paraId="2D28D8B5" w14:textId="6AFA3A78" w:rsidR="00640648" w:rsidRDefault="0096088B" w:rsidP="000B5D4A">
      <w:pPr>
        <w:autoSpaceDE w:val="0"/>
        <w:autoSpaceDN w:val="0"/>
        <w:adjustRightInd w:val="0"/>
      </w:pPr>
      <w:r>
        <w:t xml:space="preserve">Následující příklad je velmi zjednodušený, ale může však ukázat možnost využití odpadního tepla. Jsou </w:t>
      </w:r>
      <w:r w:rsidR="009E0BBA">
        <w:t>uvažovány</w:t>
      </w:r>
      <w:r>
        <w:t xml:space="preserve"> tyto hodnoty: teplota studené vody 15 °C, teplota teplé vody 40 °C a součinitel tepelné ztráty 0,25</w:t>
      </w:r>
      <w:r w:rsidR="009E0BBA">
        <w:t xml:space="preserve">. Množství </w:t>
      </w:r>
      <w:r w:rsidR="005663F1">
        <w:t>teplé vody</w:t>
      </w:r>
      <w:r w:rsidR="009E0BBA">
        <w:t>, které lze během jednoho dne připravit</w:t>
      </w:r>
      <w:r w:rsidR="005663F1">
        <w:t>,</w:t>
      </w:r>
      <w:r w:rsidR="009E0BBA">
        <w:t xml:space="preserve"> je 67 litrů. Hodnota téměř odpovídá množství teplé vody, které standardně spotřebují dvě osoby denně.</w:t>
      </w:r>
    </w:p>
    <w:p w14:paraId="130E66CE" w14:textId="4F7247D5" w:rsidR="00640648" w:rsidRDefault="00640648" w:rsidP="000B5D4A">
      <w:pPr>
        <w:autoSpaceDE w:val="0"/>
        <w:autoSpaceDN w:val="0"/>
        <w:adjustRightInd w:val="0"/>
      </w:pPr>
    </w:p>
    <w:p w14:paraId="6E3A843A" w14:textId="77777777" w:rsidR="00882905" w:rsidRDefault="00882905" w:rsidP="000B5D4A">
      <w:pPr>
        <w:autoSpaceDE w:val="0"/>
        <w:autoSpaceDN w:val="0"/>
        <w:adjustRightInd w:val="0"/>
      </w:pPr>
    </w:p>
    <w:p w14:paraId="2A8AB884" w14:textId="77777777" w:rsidR="00E95D70" w:rsidRPr="00C76693" w:rsidRDefault="00E95D70" w:rsidP="00E95D70">
      <w:pPr>
        <w:rPr>
          <w:b/>
          <w:bCs/>
        </w:rPr>
      </w:pPr>
      <w:r w:rsidRPr="00C76693">
        <w:rPr>
          <w:b/>
          <w:bCs/>
        </w:rPr>
        <w:t>ZÁVĚR</w:t>
      </w:r>
    </w:p>
    <w:p w14:paraId="640EF27C" w14:textId="77777777" w:rsidR="00882905" w:rsidRDefault="00882905" w:rsidP="000B5D4A">
      <w:pPr>
        <w:autoSpaceDE w:val="0"/>
        <w:autoSpaceDN w:val="0"/>
        <w:adjustRightInd w:val="0"/>
      </w:pPr>
    </w:p>
    <w:p w14:paraId="26D564F7" w14:textId="40A4F8D8" w:rsidR="009E0BBA" w:rsidRDefault="009E0BBA" w:rsidP="000B5D4A">
      <w:pPr>
        <w:autoSpaceDE w:val="0"/>
        <w:autoSpaceDN w:val="0"/>
        <w:adjustRightInd w:val="0"/>
      </w:pPr>
      <w:r>
        <w:t>Navrhovaná hybridní akumulační technologie ukazuje možnost použití PCM v systému pro vytápění a chlazení.</w:t>
      </w:r>
      <w:r w:rsidR="00581C5D">
        <w:t xml:space="preserve"> Hlavním přínosem představen</w:t>
      </w:r>
      <w:r w:rsidR="003C0971">
        <w:t xml:space="preserve">é technologie je kombinace PCM a </w:t>
      </w:r>
      <w:r w:rsidR="00581C5D">
        <w:t>dostupných zdrojů tepla a chladu pro aktivní režim vytápění a chlazení.</w:t>
      </w:r>
      <w:r w:rsidR="00535FA1">
        <w:t xml:space="preserve"> Primárním cílem PCM je tedy </w:t>
      </w:r>
      <w:r w:rsidR="003C0971">
        <w:t xml:space="preserve">pasivní </w:t>
      </w:r>
      <w:r w:rsidR="00535FA1">
        <w:t>navýšení akumulační schopnosti konstrukce objektu, především u lehkých staveb.</w:t>
      </w:r>
      <w:r>
        <w:t xml:space="preserve"> </w:t>
      </w:r>
      <w:r w:rsidR="00535FA1">
        <w:t>Dopl</w:t>
      </w:r>
      <w:r w:rsidR="003C0971">
        <w:t xml:space="preserve">ňkovou funkcí je poté aplikace PCM v aktivním systému. </w:t>
      </w:r>
      <w:r w:rsidR="00581C5D">
        <w:t>Nespornou</w:t>
      </w:r>
      <w:r>
        <w:t xml:space="preserve"> výhod</w:t>
      </w:r>
      <w:r w:rsidR="00581C5D">
        <w:t>ou</w:t>
      </w:r>
      <w:r>
        <w:t xml:space="preserve"> je</w:t>
      </w:r>
      <w:r w:rsidR="00581C5D">
        <w:t xml:space="preserve"> také</w:t>
      </w:r>
      <w:r>
        <w:t xml:space="preserve"> možnost využití obnovitelných zdrojů energie a termoelektrického chlazení v kombinaci s fotovoltaickým systémem, což není zcela běžné. Měření představuje také použití kombinace termoelektrického chlazení s fotovoltaickým systémem a dalšími obnovitelnými zdroji energie. Jedná se tedy o zajímavou aplikaci využití slunečního záření pro chlazení budov. </w:t>
      </w:r>
      <w:r w:rsidR="005663F1">
        <w:t>V</w:t>
      </w:r>
      <w:r w:rsidR="00E95D70">
        <w:t>yužitelnost a efektivita</w:t>
      </w:r>
      <w:r>
        <w:t xml:space="preserve"> systému </w:t>
      </w:r>
      <w:r w:rsidR="005663F1">
        <w:t xml:space="preserve">by se </w:t>
      </w:r>
      <w:r>
        <w:t xml:space="preserve">mohla </w:t>
      </w:r>
      <w:r w:rsidR="005663F1">
        <w:t xml:space="preserve">dále </w:t>
      </w:r>
      <w:r>
        <w:t>zlepšit využitím odpadn</w:t>
      </w:r>
      <w:r w:rsidR="00E95D70">
        <w:t>ího tepla</w:t>
      </w:r>
      <w:r>
        <w:t xml:space="preserve"> pro předehřev </w:t>
      </w:r>
      <w:r w:rsidR="00E95D70">
        <w:t>teplé vody v domácnosti,</w:t>
      </w:r>
      <w:r>
        <w:t xml:space="preserve"> bazén apod.</w:t>
      </w:r>
    </w:p>
    <w:p w14:paraId="638F165E" w14:textId="77777777" w:rsidR="009E0BBA" w:rsidRPr="00221E46" w:rsidRDefault="009E0BBA" w:rsidP="000B5D4A">
      <w:pPr>
        <w:autoSpaceDE w:val="0"/>
        <w:autoSpaceDN w:val="0"/>
        <w:adjustRightInd w:val="0"/>
      </w:pPr>
    </w:p>
    <w:p w14:paraId="035A0EA9" w14:textId="77777777" w:rsidR="00D77A7F" w:rsidRPr="00221E46" w:rsidRDefault="00D77A7F" w:rsidP="00D77A7F">
      <w:pPr>
        <w:rPr>
          <w:i/>
        </w:rPr>
      </w:pPr>
      <w:r w:rsidRPr="00221E46">
        <w:rPr>
          <w:i/>
        </w:rPr>
        <w:t xml:space="preserve">Kontakt na autora: </w:t>
      </w:r>
      <w:r w:rsidR="00E95D70" w:rsidRPr="00221E46">
        <w:rPr>
          <w:i/>
        </w:rPr>
        <w:t>jskovajsa</w:t>
      </w:r>
      <w:r w:rsidR="000F3C25" w:rsidRPr="00221E46">
        <w:rPr>
          <w:i/>
        </w:rPr>
        <w:t>@</w:t>
      </w:r>
      <w:r w:rsidR="00E95D70" w:rsidRPr="00221E46">
        <w:rPr>
          <w:i/>
        </w:rPr>
        <w:t>utb</w:t>
      </w:r>
      <w:r w:rsidR="000F3C25" w:rsidRPr="00221E46">
        <w:rPr>
          <w:i/>
        </w:rPr>
        <w:t>.cz</w:t>
      </w:r>
    </w:p>
    <w:p w14:paraId="30F11C32" w14:textId="77777777" w:rsidR="000F3C25" w:rsidRPr="00221E46" w:rsidRDefault="000F3C25" w:rsidP="00D77A7F">
      <w:pPr>
        <w:rPr>
          <w:i/>
        </w:rPr>
      </w:pPr>
    </w:p>
    <w:p w14:paraId="2CD389D9" w14:textId="52AE5EED" w:rsidR="000F3C25" w:rsidRPr="00C76693" w:rsidRDefault="00221E46" w:rsidP="006C2D55">
      <w:pPr>
        <w:pStyle w:val="Zkladntext"/>
        <w:jc w:val="left"/>
      </w:pPr>
      <w:r w:rsidRPr="00221E46">
        <w:rPr>
          <w:bdr w:val="none" w:sz="0" w:space="0" w:color="auto" w:frame="1"/>
          <w:shd w:val="clear" w:color="auto" w:fill="FFFFFF"/>
        </w:rPr>
        <w:t>Poděkování – Acknowledgement</w:t>
      </w:r>
      <w:r>
        <w:rPr>
          <w:bdr w:val="none" w:sz="0" w:space="0" w:color="auto" w:frame="1"/>
          <w:shd w:val="clear" w:color="auto" w:fill="FFFFFF"/>
        </w:rPr>
        <w:t>:</w:t>
      </w:r>
      <w:r w:rsidRPr="00221E46">
        <w:t xml:space="preserve"> </w:t>
      </w:r>
      <w:r w:rsidR="00E95D70" w:rsidRPr="00221E46">
        <w:t>This work was supported by the Ministry of Education, Youth and Sports of the Czech Republic within the National Sustainability Programme project No. LO1303 (MSMT-7778/2014) and also by the European Regional Development Fund under the project CEBIA-Tech No. CZ.1.05/2.1.00/03.0089 and also by the Internal Grant Agency of Tomas</w:t>
      </w:r>
      <w:r w:rsidR="00E95D70" w:rsidRPr="00E95D70">
        <w:t xml:space="preserve"> Bata University under the project No. IGA/CebiaTech/2018/001</w:t>
      </w:r>
    </w:p>
    <w:p w14:paraId="4A5C21F3" w14:textId="77777777" w:rsidR="00D77A7F" w:rsidRPr="00C76693" w:rsidRDefault="00D77A7F" w:rsidP="00D77A7F"/>
    <w:p w14:paraId="4B8F3221" w14:textId="2C796BFE" w:rsidR="009F04C3" w:rsidRDefault="00FF4E47" w:rsidP="00FF4E47">
      <w:pPr>
        <w:rPr>
          <w:b/>
          <w:bCs/>
        </w:rPr>
      </w:pPr>
      <w:r w:rsidRPr="00C76693">
        <w:rPr>
          <w:b/>
          <w:bCs/>
        </w:rPr>
        <w:t>Použité zdroje</w:t>
      </w:r>
      <w:r w:rsidR="00882905">
        <w:rPr>
          <w:b/>
          <w:bCs/>
        </w:rPr>
        <w:t>:</w:t>
      </w:r>
    </w:p>
    <w:p w14:paraId="4F83076F" w14:textId="3A93A7A5" w:rsidR="00AA1E63" w:rsidRDefault="00AA1E63" w:rsidP="00AA1E63">
      <w:r w:rsidRPr="00C76693">
        <w:t xml:space="preserve">[1] </w:t>
      </w:r>
      <w:r>
        <w:t>ZHOU, D., ZHAO</w:t>
      </w:r>
      <w:r w:rsidR="00024D31">
        <w:t>, C.Y.,</w:t>
      </w:r>
      <w:r>
        <w:t xml:space="preserve"> TIAN</w:t>
      </w:r>
      <w:r w:rsidR="00024D31">
        <w:t>, Y.</w:t>
      </w:r>
      <w:r>
        <w:t xml:space="preserve"> Review on thermal energy storage with phase change materials (PCMs) in building applications. In: </w:t>
      </w:r>
      <w:r>
        <w:rPr>
          <w:i/>
          <w:iCs/>
        </w:rPr>
        <w:t>Applied Energy</w:t>
      </w:r>
      <w:r>
        <w:t xml:space="preserve"> 2012, vol. </w:t>
      </w:r>
      <w:r w:rsidRPr="00AA1E63">
        <w:rPr>
          <w:bCs/>
        </w:rPr>
        <w:t>92</w:t>
      </w:r>
      <w:r>
        <w:t>, 593</w:t>
      </w:r>
      <w:r w:rsidR="005663F1">
        <w:t>–</w:t>
      </w:r>
      <w:r>
        <w:t>605. ISSN 0306-2619</w:t>
      </w:r>
      <w:r w:rsidR="00882905">
        <w:t>.</w:t>
      </w:r>
    </w:p>
    <w:p w14:paraId="70C1194B" w14:textId="6CB84164" w:rsidR="00BD44E3" w:rsidRDefault="00AA1E63" w:rsidP="00BD44E3">
      <w:r w:rsidRPr="00C76693">
        <w:t>[2]</w:t>
      </w:r>
      <w:r w:rsidR="00BD44E3">
        <w:t xml:space="preserve"> ABEDIN, A.H.</w:t>
      </w:r>
      <w:r w:rsidR="005663F1">
        <w:t>,</w:t>
      </w:r>
      <w:r w:rsidR="00BD44E3">
        <w:t xml:space="preserve"> ROSEN, A.M. A Critical Review of Thermochemical Energy Storage</w:t>
      </w:r>
    </w:p>
    <w:p w14:paraId="3AF448A2" w14:textId="5CCAA1D0" w:rsidR="00AA1E63" w:rsidRDefault="00BD44E3" w:rsidP="00BD44E3">
      <w:r>
        <w:t xml:space="preserve">Systems. In: </w:t>
      </w:r>
      <w:r w:rsidRPr="00BD44E3">
        <w:rPr>
          <w:i/>
        </w:rPr>
        <w:t>Open Renew</w:t>
      </w:r>
      <w:r>
        <w:rPr>
          <w:i/>
        </w:rPr>
        <w:t>able</w:t>
      </w:r>
      <w:r w:rsidRPr="00BD44E3">
        <w:rPr>
          <w:i/>
        </w:rPr>
        <w:t xml:space="preserve"> Energy J</w:t>
      </w:r>
      <w:r>
        <w:rPr>
          <w:i/>
        </w:rPr>
        <w:t xml:space="preserve">ournal </w:t>
      </w:r>
      <w:r w:rsidRPr="00BD44E3">
        <w:rPr>
          <w:i/>
        </w:rPr>
        <w:t>2011</w:t>
      </w:r>
      <w:r>
        <w:t>, vol. 4, 42</w:t>
      </w:r>
      <w:r w:rsidR="00882905">
        <w:t>–</w:t>
      </w:r>
      <w:r>
        <w:t>46</w:t>
      </w:r>
      <w:r w:rsidR="00882905">
        <w:t>.</w:t>
      </w:r>
    </w:p>
    <w:p w14:paraId="48934864" w14:textId="66465499" w:rsidR="00AA1E63" w:rsidRDefault="00AA1E63" w:rsidP="00AA1E63">
      <w:r>
        <w:t>[3</w:t>
      </w:r>
      <w:r w:rsidRPr="00C76693">
        <w:t>]</w:t>
      </w:r>
      <w:r w:rsidR="00BD44E3" w:rsidRPr="00BD44E3">
        <w:t xml:space="preserve"> SOCACIU, L.G. Thermal Energy Storage with Phase Change Material. </w:t>
      </w:r>
      <w:r w:rsidR="00BD44E3">
        <w:t xml:space="preserve">In: </w:t>
      </w:r>
      <w:r w:rsidR="00BD44E3" w:rsidRPr="00BD44E3">
        <w:rPr>
          <w:i/>
        </w:rPr>
        <w:t>Leonardo Electr. J. Pract. Technol.</w:t>
      </w:r>
      <w:r w:rsidR="00BD44E3">
        <w:rPr>
          <w:i/>
        </w:rPr>
        <w:t xml:space="preserve"> </w:t>
      </w:r>
      <w:r w:rsidR="00BD44E3" w:rsidRPr="00BD44E3">
        <w:rPr>
          <w:i/>
        </w:rPr>
        <w:t>2012</w:t>
      </w:r>
      <w:r w:rsidR="00BD44E3" w:rsidRPr="00BD44E3">
        <w:t>, 75</w:t>
      </w:r>
      <w:r w:rsidR="00882905">
        <w:t>–</w:t>
      </w:r>
      <w:r w:rsidR="00BD44E3" w:rsidRPr="00BD44E3">
        <w:t>98</w:t>
      </w:r>
      <w:r w:rsidR="00882905">
        <w:t>.</w:t>
      </w:r>
    </w:p>
    <w:p w14:paraId="554D007D" w14:textId="23D77229" w:rsidR="00BD44E3" w:rsidRDefault="00AA1E63" w:rsidP="00BD44E3">
      <w:r>
        <w:lastRenderedPageBreak/>
        <w:t>[4</w:t>
      </w:r>
      <w:r w:rsidRPr="00C76693">
        <w:t>]</w:t>
      </w:r>
      <w:r w:rsidR="00BD44E3" w:rsidRPr="00BD44E3">
        <w:t xml:space="preserve"> </w:t>
      </w:r>
      <w:r w:rsidR="00BD44E3">
        <w:t xml:space="preserve">DEMIRBAS, M. </w:t>
      </w:r>
      <w:r w:rsidR="00BE45B9">
        <w:t>FATIH</w:t>
      </w:r>
      <w:r w:rsidR="00BD44E3">
        <w:t xml:space="preserve">. Thermal Energy Storage and Phase Change Materials: An Overview. In: </w:t>
      </w:r>
      <w:r w:rsidR="00BD44E3">
        <w:rPr>
          <w:i/>
          <w:iCs/>
        </w:rPr>
        <w:t>Energy Sources, Part B: Economics, Planning, and Policy</w:t>
      </w:r>
      <w:r w:rsidR="00BD44E3">
        <w:t xml:space="preserve">. 2006, </w:t>
      </w:r>
      <w:r w:rsidR="00BE45B9">
        <w:t xml:space="preserve">vol. </w:t>
      </w:r>
      <w:r w:rsidR="00BD44E3" w:rsidRPr="00BE45B9">
        <w:rPr>
          <w:bCs/>
        </w:rPr>
        <w:t>1</w:t>
      </w:r>
      <w:r w:rsidR="00BD44E3">
        <w:t>, 85</w:t>
      </w:r>
      <w:r w:rsidR="00882905">
        <w:t>–</w:t>
      </w:r>
      <w:r w:rsidR="00BD44E3">
        <w:t>95. ISSN 1556-7249</w:t>
      </w:r>
      <w:r w:rsidR="00882905">
        <w:t>.</w:t>
      </w:r>
    </w:p>
    <w:p w14:paraId="0618A54A" w14:textId="5DD1FF3C" w:rsidR="00AA1E63" w:rsidRDefault="00AA1E63" w:rsidP="00ED0198">
      <w:pPr>
        <w:autoSpaceDE w:val="0"/>
        <w:autoSpaceDN w:val="0"/>
        <w:adjustRightInd w:val="0"/>
      </w:pPr>
      <w:r>
        <w:t>[5</w:t>
      </w:r>
      <w:r w:rsidRPr="00C76693">
        <w:t>]</w:t>
      </w:r>
      <w:r w:rsidR="00BE45B9">
        <w:t xml:space="preserve"> </w:t>
      </w:r>
      <w:r w:rsidR="00BE45B9" w:rsidRPr="00BE45B9">
        <w:t>MEHLING, H.</w:t>
      </w:r>
      <w:r w:rsidR="005663F1">
        <w:t>,</w:t>
      </w:r>
      <w:r w:rsidR="00BE45B9" w:rsidRPr="00BE45B9">
        <w:t xml:space="preserve"> CABEZA, L.F. Heat and cold storage with PCM. In</w:t>
      </w:r>
      <w:r w:rsidR="00BE45B9">
        <w:t>:</w:t>
      </w:r>
      <w:r w:rsidR="00BE45B9" w:rsidRPr="00BE45B9">
        <w:t xml:space="preserve"> </w:t>
      </w:r>
      <w:r w:rsidR="00BE45B9" w:rsidRPr="00BE45B9">
        <w:rPr>
          <w:i/>
        </w:rPr>
        <w:t>Heat and Mass Transfer</w:t>
      </w:r>
      <w:r w:rsidR="00BE45B9">
        <w:rPr>
          <w:i/>
        </w:rPr>
        <w:t xml:space="preserve"> 2008</w:t>
      </w:r>
      <w:r w:rsidR="00BE45B9" w:rsidRPr="00BE45B9">
        <w:t>,</w:t>
      </w:r>
      <w:r w:rsidR="00BE45B9">
        <w:t xml:space="preserve"> </w:t>
      </w:r>
      <w:r w:rsidR="00BE45B9" w:rsidRPr="00BE45B9">
        <w:t>11</w:t>
      </w:r>
      <w:r w:rsidR="005663F1">
        <w:t>–</w:t>
      </w:r>
      <w:r w:rsidR="00BE45B9" w:rsidRPr="00BE45B9">
        <w:t>55</w:t>
      </w:r>
      <w:r w:rsidR="00BE45B9">
        <w:t>. Springer: Berlin</w:t>
      </w:r>
      <w:r w:rsidR="00882905">
        <w:t>.</w:t>
      </w:r>
    </w:p>
    <w:p w14:paraId="7A89AE3E" w14:textId="1BC0E989" w:rsidR="00AA1E63" w:rsidRDefault="00AA1E63" w:rsidP="00ED0198">
      <w:pPr>
        <w:autoSpaceDE w:val="0"/>
        <w:autoSpaceDN w:val="0"/>
        <w:adjustRightInd w:val="0"/>
      </w:pPr>
      <w:r>
        <w:t>[6</w:t>
      </w:r>
      <w:r w:rsidRPr="00C76693">
        <w:t>]</w:t>
      </w:r>
      <w:r w:rsidR="00BE45B9">
        <w:t xml:space="preserve"> </w:t>
      </w:r>
      <w:r w:rsidR="00BE45B9" w:rsidRPr="00BE45B9">
        <w:t>MONDAL, S. Phase Change Materials for Smart Tex</w:t>
      </w:r>
      <w:r w:rsidR="00BE45B9">
        <w:t xml:space="preserve">tiles </w:t>
      </w:r>
      <w:r w:rsidR="00882905">
        <w:t>–</w:t>
      </w:r>
      <w:r w:rsidR="00BE45B9">
        <w:t xml:space="preserve"> An Overview.  In:</w:t>
      </w:r>
      <w:r w:rsidR="00BE45B9" w:rsidRPr="00BE45B9">
        <w:t xml:space="preserve"> </w:t>
      </w:r>
      <w:r w:rsidR="00BE45B9" w:rsidRPr="00BE45B9">
        <w:rPr>
          <w:i/>
        </w:rPr>
        <w:t>Appl Therm. Eng.</w:t>
      </w:r>
      <w:r w:rsidR="00BE45B9">
        <w:rPr>
          <w:i/>
        </w:rPr>
        <w:t xml:space="preserve"> </w:t>
      </w:r>
      <w:r w:rsidR="00BE45B9" w:rsidRPr="00BE45B9">
        <w:rPr>
          <w:i/>
        </w:rPr>
        <w:t>2008</w:t>
      </w:r>
      <w:r w:rsidR="00BE45B9" w:rsidRPr="00BE45B9">
        <w:t>,</w:t>
      </w:r>
      <w:r w:rsidR="00BE45B9">
        <w:t xml:space="preserve"> vol. </w:t>
      </w:r>
      <w:r w:rsidR="00BE45B9" w:rsidRPr="00BE45B9">
        <w:t>28, 1536</w:t>
      </w:r>
      <w:r w:rsidR="00882905">
        <w:t>–</w:t>
      </w:r>
      <w:r w:rsidR="00BE45B9">
        <w:t>1550</w:t>
      </w:r>
      <w:r w:rsidR="00882905">
        <w:t>.</w:t>
      </w:r>
    </w:p>
    <w:p w14:paraId="0EEE80BB" w14:textId="5C397936" w:rsidR="00BE45B9" w:rsidRDefault="00AA1E63" w:rsidP="00ED0198">
      <w:pPr>
        <w:autoSpaceDE w:val="0"/>
        <w:autoSpaceDN w:val="0"/>
        <w:adjustRightInd w:val="0"/>
      </w:pPr>
      <w:r>
        <w:t>[7</w:t>
      </w:r>
      <w:r w:rsidRPr="00C76693">
        <w:t xml:space="preserve">] </w:t>
      </w:r>
      <w:r w:rsidR="00BE45B9" w:rsidRPr="00BE45B9">
        <w:t>RGEES. Phase Change Energy Storage Technology</w:t>
      </w:r>
      <w:r w:rsidR="00BE45B9">
        <w:t xml:space="preserve">: </w:t>
      </w:r>
      <w:r w:rsidR="00BE45B9" w:rsidRPr="00BE45B9">
        <w:rPr>
          <w:i/>
        </w:rPr>
        <w:t>Heat and Cold Storage with Phase Change (PCM)</w:t>
      </w:r>
      <w:r w:rsidR="00BE45B9">
        <w:rPr>
          <w:i/>
        </w:rPr>
        <w:t xml:space="preserve"> </w:t>
      </w:r>
      <w:r w:rsidR="00882905">
        <w:rPr>
          <w:i/>
        </w:rPr>
        <w:t>–</w:t>
      </w:r>
      <w:r w:rsidR="00BE45B9">
        <w:rPr>
          <w:i/>
        </w:rPr>
        <w:t xml:space="preserve"> </w:t>
      </w:r>
      <w:r w:rsidR="00BE45B9" w:rsidRPr="00BE45B9">
        <w:rPr>
          <w:i/>
        </w:rPr>
        <w:t>An Innovation for Storing Thermal Energy and Temperature Control</w:t>
      </w:r>
      <w:r w:rsidR="00BE45B9" w:rsidRPr="00BE45B9">
        <w:t>.</w:t>
      </w:r>
      <w:r w:rsidR="00BE45B9">
        <w:t xml:space="preserve"> </w:t>
      </w:r>
      <w:r w:rsidR="00BE45B9" w:rsidRPr="00C76693">
        <w:t xml:space="preserve">[online]. </w:t>
      </w:r>
      <w:r w:rsidR="00BE45B9">
        <w:t>30</w:t>
      </w:r>
      <w:r w:rsidR="00BE45B9" w:rsidRPr="00C76693">
        <w:t xml:space="preserve">. </w:t>
      </w:r>
      <w:r w:rsidR="00BE45B9">
        <w:t>10</w:t>
      </w:r>
      <w:r w:rsidR="00BE45B9" w:rsidRPr="00C76693">
        <w:t>. 20</w:t>
      </w:r>
      <w:r w:rsidR="00BE45B9">
        <w:t>16</w:t>
      </w:r>
      <w:r w:rsidR="00BE45B9" w:rsidRPr="00C76693">
        <w:t xml:space="preserve">. Dostupné z: </w:t>
      </w:r>
      <w:r w:rsidR="00BE45B9" w:rsidRPr="00BE45B9">
        <w:t>http://www.rgees.com/technology.php</w:t>
      </w:r>
    </w:p>
    <w:p w14:paraId="6ECD3151" w14:textId="605A10C9" w:rsidR="00BE45B9" w:rsidRDefault="00AA1E63" w:rsidP="00BE45B9">
      <w:r>
        <w:t>[8</w:t>
      </w:r>
      <w:r w:rsidRPr="00C76693">
        <w:t xml:space="preserve">] </w:t>
      </w:r>
      <w:r w:rsidR="00BE45B9">
        <w:t xml:space="preserve">GIRO-PALOMA, J., MARTÍNEZ, </w:t>
      </w:r>
      <w:r w:rsidR="005663F1">
        <w:t xml:space="preserve">M., </w:t>
      </w:r>
      <w:r w:rsidR="00BE45B9">
        <w:t>CABEZA</w:t>
      </w:r>
      <w:r w:rsidR="005663F1">
        <w:t>, L.F.</w:t>
      </w:r>
      <w:r w:rsidR="00BE45B9">
        <w:t>, FERNÁNDEZ</w:t>
      </w:r>
      <w:r w:rsidR="005663F1">
        <w:t>, A.I.</w:t>
      </w:r>
      <w:r w:rsidR="00BE45B9">
        <w:t xml:space="preserve"> Types, methods, techniques, and applications for microencapsulated phase change materials (MPCM): A review. In: </w:t>
      </w:r>
      <w:r w:rsidR="00BE45B9">
        <w:rPr>
          <w:i/>
          <w:iCs/>
        </w:rPr>
        <w:t>Renewable and Sustainable Energy Reviews</w:t>
      </w:r>
      <w:r w:rsidR="00BE45B9">
        <w:t xml:space="preserve"> </w:t>
      </w:r>
      <w:r w:rsidR="00BE45B9" w:rsidRPr="00BE45B9">
        <w:rPr>
          <w:i/>
        </w:rPr>
        <w:t>2016</w:t>
      </w:r>
      <w:r w:rsidR="00BE45B9">
        <w:t xml:space="preserve">, vol. </w:t>
      </w:r>
      <w:r w:rsidR="00BE45B9" w:rsidRPr="00BE45B9">
        <w:rPr>
          <w:bCs/>
        </w:rPr>
        <w:t>53</w:t>
      </w:r>
      <w:r w:rsidR="00BE45B9">
        <w:t>, 1059</w:t>
      </w:r>
      <w:r w:rsidR="00882905">
        <w:t>–</w:t>
      </w:r>
      <w:r w:rsidR="00BE45B9">
        <w:t>1075. ISSN 1364-0321</w:t>
      </w:r>
      <w:r w:rsidR="00882905">
        <w:t>.</w:t>
      </w:r>
    </w:p>
    <w:p w14:paraId="50E9D0C8" w14:textId="7055CC01" w:rsidR="00AA1E63" w:rsidRDefault="00AA1E63" w:rsidP="00ED0198">
      <w:pPr>
        <w:autoSpaceDE w:val="0"/>
        <w:autoSpaceDN w:val="0"/>
        <w:adjustRightInd w:val="0"/>
      </w:pPr>
      <w:r>
        <w:t>[9</w:t>
      </w:r>
      <w:r w:rsidRPr="00C76693">
        <w:t xml:space="preserve">] </w:t>
      </w:r>
      <w:r w:rsidR="00BE45B9" w:rsidRPr="00BE45B9">
        <w:t>KOSNY, J. PCM-Enhanced Building Components: An Application of Phase Change Materials in Building Envelopes and Internal Structures</w:t>
      </w:r>
      <w:r w:rsidR="00BE45B9">
        <w:t>.</w:t>
      </w:r>
      <w:r w:rsidR="00BE45B9" w:rsidRPr="00BE45B9">
        <w:t xml:space="preserve"> </w:t>
      </w:r>
      <w:r w:rsidR="00BE45B9" w:rsidRPr="00BE45B9">
        <w:rPr>
          <w:i/>
        </w:rPr>
        <w:t>Engineering Materials and Processes</w:t>
      </w:r>
      <w:r w:rsidR="00BE45B9" w:rsidRPr="00BE45B9">
        <w:t xml:space="preserve"> </w:t>
      </w:r>
      <w:r w:rsidR="00BE45B9">
        <w:t>Springer: Berlin, Germany, 2015.</w:t>
      </w:r>
      <w:r w:rsidR="00BE45B9" w:rsidRPr="00BE45B9">
        <w:t xml:space="preserve"> 64</w:t>
      </w:r>
      <w:r w:rsidR="00882905">
        <w:t>–</w:t>
      </w:r>
      <w:r w:rsidR="00BE45B9">
        <w:t>81</w:t>
      </w:r>
      <w:r w:rsidR="00882905">
        <w:t>.</w:t>
      </w:r>
    </w:p>
    <w:p w14:paraId="34FB7946" w14:textId="1A4823A8" w:rsidR="00AA1E63" w:rsidRDefault="00AA1E63" w:rsidP="00ED0198">
      <w:pPr>
        <w:autoSpaceDE w:val="0"/>
        <w:autoSpaceDN w:val="0"/>
        <w:adjustRightInd w:val="0"/>
      </w:pPr>
      <w:r>
        <w:t>[10</w:t>
      </w:r>
      <w:r w:rsidRPr="00C76693">
        <w:t xml:space="preserve">] </w:t>
      </w:r>
      <w:r w:rsidR="00BE45B9" w:rsidRPr="00BE45B9">
        <w:t>CASTELL, A.</w:t>
      </w:r>
      <w:r w:rsidR="00024D31">
        <w:t>,</w:t>
      </w:r>
      <w:r w:rsidR="00BE45B9" w:rsidRPr="00BE45B9">
        <w:t xml:space="preserve"> MARTORELL, I.</w:t>
      </w:r>
      <w:r w:rsidR="00024D31">
        <w:t>,</w:t>
      </w:r>
      <w:r w:rsidR="00BE45B9" w:rsidRPr="00BE45B9">
        <w:t xml:space="preserve"> MEDRANO, M.</w:t>
      </w:r>
      <w:r w:rsidR="00024D31">
        <w:t>,</w:t>
      </w:r>
      <w:r w:rsidR="00BE45B9" w:rsidRPr="00BE45B9">
        <w:t xml:space="preserve"> PÉREZ, G.</w:t>
      </w:r>
      <w:r w:rsidR="00024D31">
        <w:t>,</w:t>
      </w:r>
      <w:r w:rsidR="00BE45B9" w:rsidRPr="00BE45B9">
        <w:t xml:space="preserve"> CABEZA, L.F. Experimental study of using PCM in brick constructive solutions for passive cooling. </w:t>
      </w:r>
      <w:r w:rsidR="00BE45B9">
        <w:t xml:space="preserve">In: </w:t>
      </w:r>
      <w:r w:rsidR="00BE45B9" w:rsidRPr="00BE45B9">
        <w:rPr>
          <w:i/>
        </w:rPr>
        <w:t>Energy Build</w:t>
      </w:r>
      <w:r w:rsidR="00BE45B9" w:rsidRPr="00BE45B9">
        <w:t>.</w:t>
      </w:r>
      <w:r w:rsidR="00BE45B9">
        <w:t xml:space="preserve"> </w:t>
      </w:r>
      <w:r w:rsidR="00BE45B9" w:rsidRPr="00BE45B9">
        <w:rPr>
          <w:i/>
        </w:rPr>
        <w:t>2010</w:t>
      </w:r>
      <w:r w:rsidR="00BE45B9" w:rsidRPr="00BE45B9">
        <w:t>, vol. 42, 34</w:t>
      </w:r>
      <w:r w:rsidR="00882905">
        <w:t>–</w:t>
      </w:r>
      <w:r w:rsidR="00BE45B9" w:rsidRPr="00BE45B9">
        <w:t>40</w:t>
      </w:r>
      <w:r w:rsidR="00882905">
        <w:t>.</w:t>
      </w:r>
    </w:p>
    <w:p w14:paraId="2E684C7F" w14:textId="2A955265" w:rsidR="00AA1E63" w:rsidRDefault="00AA1E63" w:rsidP="00ED0198">
      <w:pPr>
        <w:autoSpaceDE w:val="0"/>
        <w:autoSpaceDN w:val="0"/>
        <w:adjustRightInd w:val="0"/>
      </w:pPr>
      <w:r>
        <w:t>[11]</w:t>
      </w:r>
      <w:r w:rsidR="00BE45B9">
        <w:t xml:space="preserve"> </w:t>
      </w:r>
      <w:r w:rsidR="00BE45B9" w:rsidRPr="00BE45B9">
        <w:t>GRYNNING, S.</w:t>
      </w:r>
      <w:r w:rsidR="00024D31">
        <w:t>,</w:t>
      </w:r>
      <w:r w:rsidR="00BE45B9" w:rsidRPr="00BE45B9">
        <w:t xml:space="preserve"> GOIA, F.</w:t>
      </w:r>
      <w:r w:rsidR="00024D31">
        <w:t>,</w:t>
      </w:r>
      <w:r w:rsidR="00BE45B9" w:rsidRPr="00BE45B9">
        <w:t xml:space="preserve"> ROGNIK, E.</w:t>
      </w:r>
      <w:r w:rsidR="00024D31">
        <w:t>,</w:t>
      </w:r>
      <w:r w:rsidR="00BE45B9" w:rsidRPr="00BE45B9">
        <w:t xml:space="preserve"> TIME, B. Possibilites for characterization of a PCM window system using large scale measurements. </w:t>
      </w:r>
      <w:r w:rsidR="00BE45B9">
        <w:t>In:</w:t>
      </w:r>
      <w:r w:rsidR="00BE45B9" w:rsidRPr="00BE45B9">
        <w:t xml:space="preserve"> </w:t>
      </w:r>
      <w:r w:rsidR="00BE45B9" w:rsidRPr="00BE45B9">
        <w:rPr>
          <w:i/>
        </w:rPr>
        <w:t>Int. J. Sustain. Build Environ.</w:t>
      </w:r>
      <w:r w:rsidR="00BE45B9">
        <w:rPr>
          <w:i/>
        </w:rPr>
        <w:t xml:space="preserve"> </w:t>
      </w:r>
      <w:r w:rsidR="00BE45B9" w:rsidRPr="00BE45B9">
        <w:rPr>
          <w:i/>
        </w:rPr>
        <w:t>2013</w:t>
      </w:r>
      <w:r w:rsidR="00BE45B9">
        <w:rPr>
          <w:i/>
        </w:rPr>
        <w:t xml:space="preserve">, </w:t>
      </w:r>
      <w:r w:rsidR="00BE45B9">
        <w:t xml:space="preserve">vol. </w:t>
      </w:r>
      <w:r w:rsidR="00BE45B9" w:rsidRPr="00BE45B9">
        <w:t>2, 56</w:t>
      </w:r>
      <w:r w:rsidR="00882905">
        <w:t>–</w:t>
      </w:r>
      <w:r w:rsidR="00BE45B9" w:rsidRPr="00BE45B9">
        <w:t>64</w:t>
      </w:r>
      <w:r w:rsidR="00882905">
        <w:t>.</w:t>
      </w:r>
    </w:p>
    <w:p w14:paraId="724B6459" w14:textId="5E418ECA" w:rsidR="00AA1E63" w:rsidRDefault="00AA1E63" w:rsidP="00BE45B9">
      <w:r>
        <w:t>[12]</w:t>
      </w:r>
      <w:r w:rsidRPr="00C76693">
        <w:t xml:space="preserve"> </w:t>
      </w:r>
      <w:r w:rsidR="00BE45B9">
        <w:t xml:space="preserve">PASUPATHY, A., VELRAJ </w:t>
      </w:r>
      <w:r w:rsidR="00024D31">
        <w:t>R.,</w:t>
      </w:r>
      <w:r w:rsidR="00BE45B9">
        <w:t xml:space="preserve"> SEENIRAJ</w:t>
      </w:r>
      <w:r w:rsidR="00024D31">
        <w:t>, R.V.</w:t>
      </w:r>
      <w:r w:rsidR="00BE45B9">
        <w:t xml:space="preserve"> Phase change material-based building architecture for thermal management in residential and commercial establishments. In: </w:t>
      </w:r>
      <w:r w:rsidR="00BE45B9">
        <w:rPr>
          <w:i/>
          <w:iCs/>
        </w:rPr>
        <w:t>Renewable and Sustainable Energy Reviews</w:t>
      </w:r>
      <w:r w:rsidR="00BE45B9">
        <w:t xml:space="preserve"> </w:t>
      </w:r>
      <w:r w:rsidR="00BE45B9" w:rsidRPr="00BE45B9">
        <w:rPr>
          <w:i/>
        </w:rPr>
        <w:t>2008</w:t>
      </w:r>
      <w:r w:rsidR="00BE45B9">
        <w:t xml:space="preserve">, vol. </w:t>
      </w:r>
      <w:r w:rsidR="00BE45B9" w:rsidRPr="00BE45B9">
        <w:rPr>
          <w:bCs/>
        </w:rPr>
        <w:t>12</w:t>
      </w:r>
      <w:r w:rsidR="00BE45B9">
        <w:t>(1), 39</w:t>
      </w:r>
      <w:r w:rsidR="00882905">
        <w:t>–</w:t>
      </w:r>
      <w:r w:rsidR="00BE45B9">
        <w:t>64. ISSN 1364-0321</w:t>
      </w:r>
      <w:r w:rsidR="00221E46">
        <w:t>.</w:t>
      </w:r>
    </w:p>
    <w:p w14:paraId="51559DB9" w14:textId="5F8C45F6" w:rsidR="009B4ECB" w:rsidRDefault="00AA1E63" w:rsidP="009B4ECB">
      <w:r>
        <w:t>[13</w:t>
      </w:r>
      <w:r w:rsidRPr="00C76693">
        <w:t xml:space="preserve">] </w:t>
      </w:r>
      <w:r w:rsidR="009B4ECB">
        <w:t xml:space="preserve">MEMON, S.A. Phase change materials integrated in building walls: A state of the art review. In: </w:t>
      </w:r>
      <w:r w:rsidR="009B4ECB">
        <w:rPr>
          <w:i/>
          <w:iCs/>
        </w:rPr>
        <w:t>Renewable and Sustainable Energy Reviews</w:t>
      </w:r>
      <w:r w:rsidR="009B4ECB">
        <w:t xml:space="preserve"> </w:t>
      </w:r>
      <w:r w:rsidR="009B4ECB" w:rsidRPr="009B4ECB">
        <w:rPr>
          <w:i/>
        </w:rPr>
        <w:t>2014</w:t>
      </w:r>
      <w:r w:rsidR="009B4ECB">
        <w:t xml:space="preserve">, vol. </w:t>
      </w:r>
      <w:r w:rsidR="009B4ECB" w:rsidRPr="009B4ECB">
        <w:rPr>
          <w:bCs/>
        </w:rPr>
        <w:t>31</w:t>
      </w:r>
      <w:r w:rsidR="009B4ECB">
        <w:t>, 870</w:t>
      </w:r>
      <w:r w:rsidR="00221E46">
        <w:t>–</w:t>
      </w:r>
      <w:r w:rsidR="009B4ECB">
        <w:t>906. ISSN 1364-0321</w:t>
      </w:r>
      <w:r w:rsidR="00221E46">
        <w:t>.</w:t>
      </w:r>
    </w:p>
    <w:p w14:paraId="5C90918E" w14:textId="679B52A4" w:rsidR="009B4ECB" w:rsidRDefault="00AA1E63" w:rsidP="009B4ECB">
      <w:r w:rsidRPr="00C76693">
        <w:t>[</w:t>
      </w:r>
      <w:r>
        <w:t>14</w:t>
      </w:r>
      <w:r w:rsidRPr="00C76693">
        <w:t xml:space="preserve">] </w:t>
      </w:r>
      <w:r w:rsidR="009B4ECB">
        <w:t xml:space="preserve">LEE, K.O., MEDINA, </w:t>
      </w:r>
      <w:r w:rsidR="00024D31">
        <w:t xml:space="preserve">M.A., </w:t>
      </w:r>
      <w:r w:rsidR="009B4ECB">
        <w:t>SUN</w:t>
      </w:r>
      <w:r w:rsidR="00024D31">
        <w:t>, X.</w:t>
      </w:r>
      <w:r w:rsidR="009B4ECB">
        <w:t xml:space="preserve"> On the use of plug-and-play walls (PPW) for evaluating thermal enhancement technologies for building enclosures: Evaluation of a thin phase change material (PCM) layer. In: </w:t>
      </w:r>
      <w:r w:rsidR="009B4ECB">
        <w:rPr>
          <w:i/>
          <w:iCs/>
        </w:rPr>
        <w:t>Energy and Buildings</w:t>
      </w:r>
      <w:r w:rsidR="009B4ECB">
        <w:t xml:space="preserve"> </w:t>
      </w:r>
      <w:r w:rsidR="009B4ECB" w:rsidRPr="009B4ECB">
        <w:rPr>
          <w:i/>
        </w:rPr>
        <w:t>2015</w:t>
      </w:r>
      <w:r w:rsidR="009B4ECB">
        <w:t xml:space="preserve">, vol. </w:t>
      </w:r>
      <w:r w:rsidR="009B4ECB" w:rsidRPr="009B4ECB">
        <w:rPr>
          <w:bCs/>
        </w:rPr>
        <w:t>86</w:t>
      </w:r>
      <w:r w:rsidR="009B4ECB">
        <w:t>, 86</w:t>
      </w:r>
      <w:r w:rsidR="00221E46">
        <w:t>–</w:t>
      </w:r>
      <w:r w:rsidR="009B4ECB">
        <w:t>92. ISSN 0378-7788</w:t>
      </w:r>
      <w:r w:rsidR="00221E46">
        <w:t>.</w:t>
      </w:r>
    </w:p>
    <w:p w14:paraId="312CDC23" w14:textId="3DBED7BA" w:rsidR="00AA1E63" w:rsidRDefault="00AA1E63" w:rsidP="00ED0198">
      <w:pPr>
        <w:autoSpaceDE w:val="0"/>
        <w:autoSpaceDN w:val="0"/>
        <w:adjustRightInd w:val="0"/>
      </w:pPr>
      <w:r w:rsidRPr="00C76693">
        <w:t>[</w:t>
      </w:r>
      <w:r>
        <w:t>15]</w:t>
      </w:r>
      <w:r w:rsidR="009B4ECB">
        <w:t xml:space="preserve"> </w:t>
      </w:r>
      <w:r w:rsidR="009B4ECB" w:rsidRPr="009B4ECB">
        <w:t>KOLACEK, M.</w:t>
      </w:r>
      <w:r w:rsidR="00024D31">
        <w:t>,</w:t>
      </w:r>
      <w:r w:rsidR="009B4ECB" w:rsidRPr="009B4ECB">
        <w:t xml:space="preserve"> SEHNALEK, S. Heat Transfer by Forced Convection from a Vertical PCM Plate. </w:t>
      </w:r>
      <w:r w:rsidR="009B4ECB">
        <w:t>In:</w:t>
      </w:r>
      <w:r w:rsidR="009B4ECB" w:rsidRPr="009B4ECB">
        <w:t xml:space="preserve"> </w:t>
      </w:r>
      <w:r w:rsidR="009B4ECB" w:rsidRPr="009B4ECB">
        <w:rPr>
          <w:i/>
        </w:rPr>
        <w:t>WSEAS Trans. Heat Mass Transf</w:t>
      </w:r>
      <w:r w:rsidR="009B4ECB">
        <w:rPr>
          <w:i/>
        </w:rPr>
        <w:t>.</w:t>
      </w:r>
      <w:r w:rsidR="009B4ECB" w:rsidRPr="009B4ECB">
        <w:rPr>
          <w:i/>
        </w:rPr>
        <w:t xml:space="preserve"> 2016</w:t>
      </w:r>
      <w:r w:rsidR="009B4ECB" w:rsidRPr="009B4ECB">
        <w:t xml:space="preserve">, </w:t>
      </w:r>
      <w:r w:rsidR="009B4ECB">
        <w:t xml:space="preserve">vol. </w:t>
      </w:r>
      <w:r w:rsidR="009B4ECB" w:rsidRPr="009B4ECB">
        <w:t>11, 56</w:t>
      </w:r>
      <w:r w:rsidR="00221E46">
        <w:t>–</w:t>
      </w:r>
      <w:r w:rsidR="009B4ECB" w:rsidRPr="009B4ECB">
        <w:t>61.</w:t>
      </w:r>
    </w:p>
    <w:p w14:paraId="2106059B" w14:textId="0375B730" w:rsidR="009B4ECB" w:rsidRDefault="00AA1E63" w:rsidP="009B4ECB">
      <w:r w:rsidRPr="00C76693">
        <w:t>[</w:t>
      </w:r>
      <w:r>
        <w:t>16]</w:t>
      </w:r>
      <w:r w:rsidR="009B4ECB">
        <w:t xml:space="preserve"> TRITT, T.M. Thermoelectric Materials: Principles, Structure, Properties, and Applications. In: </w:t>
      </w:r>
      <w:r w:rsidR="009B4ECB">
        <w:rPr>
          <w:i/>
          <w:iCs/>
        </w:rPr>
        <w:t>Encyclopedia of Materials: Science and Technology</w:t>
      </w:r>
      <w:r w:rsidR="009B4ECB">
        <w:t xml:space="preserve"> </w:t>
      </w:r>
      <w:r w:rsidR="009B4ECB" w:rsidRPr="009B4ECB">
        <w:rPr>
          <w:i/>
        </w:rPr>
        <w:t>2002</w:t>
      </w:r>
      <w:r w:rsidR="009B4ECB">
        <w:t>, 1</w:t>
      </w:r>
      <w:r w:rsidR="00221E46">
        <w:t>–</w:t>
      </w:r>
      <w:r w:rsidR="009B4ECB">
        <w:t>11.</w:t>
      </w:r>
    </w:p>
    <w:p w14:paraId="7F11CB72" w14:textId="6715FA14" w:rsidR="00AA1E63" w:rsidRDefault="00AA1E63" w:rsidP="009B4ECB">
      <w:r w:rsidRPr="00C76693">
        <w:t>[</w:t>
      </w:r>
      <w:r>
        <w:t>17]</w:t>
      </w:r>
      <w:r w:rsidR="009B4ECB">
        <w:t xml:space="preserve"> ENESCU, D., VIRJOGHE</w:t>
      </w:r>
      <w:r w:rsidR="00024D31">
        <w:t>, E.O.</w:t>
      </w:r>
      <w:r w:rsidR="009B4ECB">
        <w:t xml:space="preserve"> A review on thermoelectric cooling parameters and performance. In: </w:t>
      </w:r>
      <w:r w:rsidR="009B4ECB">
        <w:rPr>
          <w:i/>
          <w:iCs/>
        </w:rPr>
        <w:t>Renewable and Sustainable Energy Reviews</w:t>
      </w:r>
      <w:r w:rsidR="009B4ECB" w:rsidRPr="009B4ECB">
        <w:rPr>
          <w:i/>
        </w:rPr>
        <w:t xml:space="preserve"> 2014</w:t>
      </w:r>
      <w:r w:rsidR="009B4ECB">
        <w:t>, vol.</w:t>
      </w:r>
      <w:r w:rsidR="009B4ECB" w:rsidRPr="009B4ECB">
        <w:t xml:space="preserve"> </w:t>
      </w:r>
      <w:r w:rsidR="009B4ECB" w:rsidRPr="009B4ECB">
        <w:rPr>
          <w:bCs/>
        </w:rPr>
        <w:t>38</w:t>
      </w:r>
      <w:r w:rsidR="009B4ECB">
        <w:t>, 903</w:t>
      </w:r>
      <w:r w:rsidR="00221E46">
        <w:t>–</w:t>
      </w:r>
      <w:r w:rsidR="009B4ECB">
        <w:t>916. ISSN 1364-0321</w:t>
      </w:r>
      <w:r w:rsidR="00221E46">
        <w:t>.</w:t>
      </w:r>
    </w:p>
    <w:p w14:paraId="68B6C0D5" w14:textId="3CD87A51" w:rsidR="00AA1E63" w:rsidRDefault="00AA1E63" w:rsidP="004D64BE">
      <w:r w:rsidRPr="00C76693">
        <w:t>[</w:t>
      </w:r>
      <w:r>
        <w:t>18]</w:t>
      </w:r>
      <w:r w:rsidR="009B4ECB">
        <w:t xml:space="preserve"> </w:t>
      </w:r>
      <w:r w:rsidR="004D64BE">
        <w:t>RIFFAT, S. B., MA</w:t>
      </w:r>
      <w:r w:rsidR="004022A5">
        <w:t>, X.</w:t>
      </w:r>
      <w:r w:rsidR="004D64BE">
        <w:t xml:space="preserve"> Improving the coefficient of performance of thermoelectric cooling systems: a review. In: </w:t>
      </w:r>
      <w:r w:rsidR="004D64BE">
        <w:rPr>
          <w:i/>
          <w:iCs/>
        </w:rPr>
        <w:t>International Journal of Energy Research</w:t>
      </w:r>
      <w:r w:rsidR="004D64BE">
        <w:t xml:space="preserve"> </w:t>
      </w:r>
      <w:r w:rsidR="004D64BE" w:rsidRPr="004D64BE">
        <w:rPr>
          <w:i/>
        </w:rPr>
        <w:t>2004</w:t>
      </w:r>
      <w:r w:rsidR="004D64BE">
        <w:t>, vol.</w:t>
      </w:r>
      <w:r w:rsidR="004D64BE" w:rsidRPr="004D64BE">
        <w:t xml:space="preserve"> </w:t>
      </w:r>
      <w:r w:rsidR="004D64BE" w:rsidRPr="004D64BE">
        <w:rPr>
          <w:bCs/>
        </w:rPr>
        <w:t>28</w:t>
      </w:r>
      <w:r w:rsidR="004D64BE">
        <w:t>, 753</w:t>
      </w:r>
      <w:r w:rsidR="006C2D55">
        <w:t>–</w:t>
      </w:r>
      <w:r w:rsidR="004D64BE">
        <w:t>768. ISSN 0363-907X</w:t>
      </w:r>
      <w:r w:rsidR="006C2D55">
        <w:t>.</w:t>
      </w:r>
    </w:p>
    <w:p w14:paraId="4610A54A" w14:textId="629EDAD9" w:rsidR="00AA1E63" w:rsidRDefault="00AA1E63" w:rsidP="00ED0198">
      <w:pPr>
        <w:autoSpaceDE w:val="0"/>
        <w:autoSpaceDN w:val="0"/>
        <w:adjustRightInd w:val="0"/>
      </w:pPr>
      <w:r w:rsidRPr="00C76693">
        <w:t>[</w:t>
      </w:r>
      <w:r>
        <w:t>19]</w:t>
      </w:r>
      <w:r w:rsidR="004D64BE" w:rsidRPr="004D64BE">
        <w:t xml:space="preserve"> </w:t>
      </w:r>
      <w:r w:rsidR="004D64BE">
        <w:t>CHEIN, R., HUANG</w:t>
      </w:r>
      <w:r w:rsidR="00024D31">
        <w:t>, G.</w:t>
      </w:r>
      <w:r w:rsidR="004D64BE">
        <w:t xml:space="preserve"> Thermoelectric cooler application in electronic cooling. In: </w:t>
      </w:r>
      <w:r w:rsidR="004D64BE">
        <w:rPr>
          <w:i/>
          <w:iCs/>
        </w:rPr>
        <w:t>Applied Thermal Engineering</w:t>
      </w:r>
      <w:r w:rsidR="004D64BE">
        <w:t xml:space="preserve"> </w:t>
      </w:r>
      <w:r w:rsidR="004D64BE" w:rsidRPr="004D64BE">
        <w:rPr>
          <w:i/>
        </w:rPr>
        <w:t>2004</w:t>
      </w:r>
      <w:r w:rsidR="004D64BE">
        <w:t xml:space="preserve">, vol. </w:t>
      </w:r>
      <w:r w:rsidR="004D64BE" w:rsidRPr="004D64BE">
        <w:rPr>
          <w:bCs/>
        </w:rPr>
        <w:t>24</w:t>
      </w:r>
      <w:r w:rsidR="004D64BE">
        <w:t>, 2207</w:t>
      </w:r>
      <w:r w:rsidR="006C2D55">
        <w:t>–</w:t>
      </w:r>
      <w:r w:rsidR="004D64BE">
        <w:t>2217. ISSN 1359-4311</w:t>
      </w:r>
      <w:r w:rsidR="006C2D55">
        <w:t>.</w:t>
      </w:r>
    </w:p>
    <w:p w14:paraId="07A1CFAB" w14:textId="40329FE5" w:rsidR="00AA1E63" w:rsidRDefault="00AA1E63" w:rsidP="004D64BE">
      <w:r w:rsidRPr="00C76693">
        <w:t>[2</w:t>
      </w:r>
      <w:r>
        <w:t>0</w:t>
      </w:r>
      <w:r w:rsidRPr="00C76693">
        <w:t xml:space="preserve">] </w:t>
      </w:r>
      <w:r w:rsidR="004D64BE">
        <w:t>LIU, Z., ZHANG,</w:t>
      </w:r>
      <w:r w:rsidR="00024D31" w:rsidRPr="00024D31">
        <w:t xml:space="preserve"> </w:t>
      </w:r>
      <w:r w:rsidR="00024D31">
        <w:t xml:space="preserve">L., </w:t>
      </w:r>
      <w:r w:rsidR="004D64BE">
        <w:t>GONG</w:t>
      </w:r>
      <w:r w:rsidR="004022A5">
        <w:t>, G.</w:t>
      </w:r>
      <w:r w:rsidR="004D64BE">
        <w:t>, LI</w:t>
      </w:r>
      <w:r w:rsidR="004022A5">
        <w:t>, H.</w:t>
      </w:r>
      <w:r w:rsidR="004D64BE">
        <w:t>, TANG</w:t>
      </w:r>
      <w:r w:rsidR="004022A5">
        <w:t>, G.</w:t>
      </w:r>
      <w:r w:rsidR="004D64BE">
        <w:t xml:space="preserve"> Review of solar thermoelectric cooling technologies for use in zero energy buildings. In: </w:t>
      </w:r>
      <w:r w:rsidR="004D64BE">
        <w:rPr>
          <w:i/>
          <w:iCs/>
        </w:rPr>
        <w:t>Energy and Buildings</w:t>
      </w:r>
      <w:r w:rsidR="004D64BE" w:rsidRPr="004D64BE">
        <w:rPr>
          <w:i/>
        </w:rPr>
        <w:t xml:space="preserve"> 2015</w:t>
      </w:r>
      <w:r w:rsidR="004D64BE">
        <w:t>, vol.</w:t>
      </w:r>
      <w:r w:rsidR="004D64BE" w:rsidRPr="004D64BE">
        <w:t xml:space="preserve"> </w:t>
      </w:r>
      <w:r w:rsidR="004D64BE" w:rsidRPr="004D64BE">
        <w:rPr>
          <w:bCs/>
        </w:rPr>
        <w:t>102</w:t>
      </w:r>
      <w:r w:rsidR="004D64BE">
        <w:t>, 207</w:t>
      </w:r>
      <w:r w:rsidR="006C2D55">
        <w:t>–</w:t>
      </w:r>
      <w:r w:rsidR="004D64BE">
        <w:t>216. ISSN 0378-7788</w:t>
      </w:r>
      <w:r w:rsidR="006C2D55">
        <w:t>.</w:t>
      </w:r>
    </w:p>
    <w:p w14:paraId="65A8870B" w14:textId="24A625E8" w:rsidR="004D64BE" w:rsidRDefault="00AA1E63" w:rsidP="004D64BE">
      <w:r w:rsidRPr="00C76693">
        <w:t>[2</w:t>
      </w:r>
      <w:r>
        <w:t>1</w:t>
      </w:r>
      <w:r w:rsidRPr="00C76693">
        <w:t xml:space="preserve">] </w:t>
      </w:r>
      <w:r w:rsidR="004D64BE">
        <w:t>TAN, G., ZHAO</w:t>
      </w:r>
      <w:r w:rsidR="004022A5">
        <w:t xml:space="preserve">, D. </w:t>
      </w:r>
      <w:r w:rsidR="004D64BE">
        <w:t xml:space="preserve">Study of a thermoelectric space cooling system integrated with phase change material. In: </w:t>
      </w:r>
      <w:r w:rsidR="004D64BE">
        <w:rPr>
          <w:i/>
          <w:iCs/>
        </w:rPr>
        <w:t>Applied Thermal Engineering</w:t>
      </w:r>
      <w:r w:rsidR="004D64BE" w:rsidRPr="004D64BE">
        <w:rPr>
          <w:i/>
        </w:rPr>
        <w:t xml:space="preserve"> 2015</w:t>
      </w:r>
      <w:r w:rsidR="004D64BE">
        <w:t>, vol.</w:t>
      </w:r>
      <w:r w:rsidR="004D64BE" w:rsidRPr="004D64BE">
        <w:t xml:space="preserve"> </w:t>
      </w:r>
      <w:r w:rsidR="004D64BE" w:rsidRPr="004D64BE">
        <w:rPr>
          <w:bCs/>
        </w:rPr>
        <w:t>86</w:t>
      </w:r>
      <w:r w:rsidR="004D64BE" w:rsidRPr="004D64BE">
        <w:t>,</w:t>
      </w:r>
      <w:r w:rsidR="004D64BE">
        <w:t xml:space="preserve"> 187</w:t>
      </w:r>
      <w:r w:rsidR="006C2D55">
        <w:t>–</w:t>
      </w:r>
      <w:r w:rsidR="004D64BE">
        <w:t>198. ISSN 1359-4311</w:t>
      </w:r>
      <w:r w:rsidR="006C2D55">
        <w:t>.</w:t>
      </w:r>
    </w:p>
    <w:p w14:paraId="0D51AC7B" w14:textId="09FE83F1" w:rsidR="00AA1E63" w:rsidRDefault="005A7135" w:rsidP="00AA1E63">
      <w:pPr>
        <w:autoSpaceDE w:val="0"/>
        <w:autoSpaceDN w:val="0"/>
        <w:adjustRightInd w:val="0"/>
      </w:pPr>
      <w:r>
        <w:t>[22]</w:t>
      </w:r>
      <w:r w:rsidR="00AA1E63" w:rsidRPr="00C76693">
        <w:t xml:space="preserve"> </w:t>
      </w:r>
      <w:r w:rsidR="004D64BE" w:rsidRPr="004D64BE">
        <w:t>SÁNCHE</w:t>
      </w:r>
      <w:r w:rsidR="004D64BE">
        <w:t>Z, L., SÁNCHEZ, P., LUCAS, A.D.,</w:t>
      </w:r>
      <w:r w:rsidR="004D64BE" w:rsidRPr="004D64BE">
        <w:t xml:space="preserve"> CARMONA, M.</w:t>
      </w:r>
      <w:r w:rsidR="004D64BE">
        <w:t>,</w:t>
      </w:r>
      <w:r w:rsidR="004D64BE" w:rsidRPr="004D64BE">
        <w:t xml:space="preserve"> RODRIGUEZ, J.F. Microencapsulation of PCMs with a polystyrene shell. </w:t>
      </w:r>
      <w:r w:rsidR="004D64BE">
        <w:t>In:</w:t>
      </w:r>
      <w:r w:rsidR="004D64BE" w:rsidRPr="004D64BE">
        <w:t xml:space="preserve"> </w:t>
      </w:r>
      <w:r w:rsidR="004D64BE" w:rsidRPr="004D64BE">
        <w:rPr>
          <w:i/>
        </w:rPr>
        <w:t>Colloid Polym. Sci.</w:t>
      </w:r>
      <w:r w:rsidR="004D64BE">
        <w:rPr>
          <w:i/>
        </w:rPr>
        <w:t xml:space="preserve"> </w:t>
      </w:r>
      <w:r w:rsidR="004D64BE" w:rsidRPr="004D64BE">
        <w:rPr>
          <w:i/>
        </w:rPr>
        <w:t>2007</w:t>
      </w:r>
      <w:r w:rsidR="004D64BE" w:rsidRPr="004D64BE">
        <w:t>,</w:t>
      </w:r>
      <w:r w:rsidR="004D64BE">
        <w:t xml:space="preserve"> vol. </w:t>
      </w:r>
      <w:r w:rsidR="004D64BE" w:rsidRPr="004D64BE">
        <w:t>12</w:t>
      </w:r>
      <w:r w:rsidR="006C2D55">
        <w:t>.</w:t>
      </w:r>
    </w:p>
    <w:p w14:paraId="1152AB5A" w14:textId="04187BD0" w:rsidR="00BD44E3" w:rsidRDefault="005A7135" w:rsidP="00ED0198">
      <w:pPr>
        <w:autoSpaceDE w:val="0"/>
        <w:autoSpaceDN w:val="0"/>
        <w:adjustRightInd w:val="0"/>
      </w:pPr>
      <w:r>
        <w:t>[2</w:t>
      </w:r>
      <w:r w:rsidR="00BD44E3">
        <w:t>3</w:t>
      </w:r>
      <w:r>
        <w:t>]</w:t>
      </w:r>
      <w:r w:rsidR="004D64BE">
        <w:t xml:space="preserve"> </w:t>
      </w:r>
      <w:r w:rsidR="004D64BE" w:rsidRPr="004D64BE">
        <w:t xml:space="preserve">Energain. </w:t>
      </w:r>
      <w:r w:rsidR="004D64BE">
        <w:t>DuPont™ Energain® PCM Guidebook.</w:t>
      </w:r>
      <w:r w:rsidR="004D64BE" w:rsidRPr="004D64BE">
        <w:t xml:space="preserve"> </w:t>
      </w:r>
      <w:r w:rsidR="004D64BE" w:rsidRPr="004D64BE">
        <w:rPr>
          <w:i/>
        </w:rPr>
        <w:t>DuPont™</w:t>
      </w:r>
      <w:r w:rsidR="004D64BE">
        <w:t>.</w:t>
      </w:r>
      <w:r w:rsidR="004D64BE" w:rsidRPr="004D64BE">
        <w:t xml:space="preserve"> Wilmington, 2010</w:t>
      </w:r>
      <w:r w:rsidR="006C2D55">
        <w:t>.</w:t>
      </w:r>
    </w:p>
    <w:p w14:paraId="2B8445CE" w14:textId="77777777" w:rsidR="00BD44E3" w:rsidRDefault="00BD44E3" w:rsidP="00ED0198">
      <w:pPr>
        <w:autoSpaceDE w:val="0"/>
        <w:autoSpaceDN w:val="0"/>
        <w:adjustRightInd w:val="0"/>
      </w:pPr>
      <w:r>
        <w:t>[24]</w:t>
      </w:r>
      <w:r w:rsidR="004D64BE">
        <w:t xml:space="preserve"> CHROBAK, P.,</w:t>
      </w:r>
      <w:r w:rsidR="004D64BE" w:rsidRPr="004D64BE">
        <w:t xml:space="preserve"> SEHNALEK, S.</w:t>
      </w:r>
      <w:r w:rsidR="004D64BE">
        <w:t>,</w:t>
      </w:r>
      <w:r w:rsidR="004D64BE" w:rsidRPr="004D64BE">
        <w:t xml:space="preserve"> ZALESAK, M. Verification Options of the Effectiveness for Photovoltaic Panels. </w:t>
      </w:r>
      <w:r w:rsidR="004D64BE" w:rsidRPr="004D64BE">
        <w:rPr>
          <w:i/>
        </w:rPr>
        <w:t>Electrorevue</w:t>
      </w:r>
      <w:r w:rsidR="004D64BE">
        <w:t>, 2014.</w:t>
      </w:r>
    </w:p>
    <w:p w14:paraId="0C76CCD3" w14:textId="062ABA4A" w:rsidR="00BD44E3" w:rsidRDefault="00BD44E3" w:rsidP="00ED0198">
      <w:pPr>
        <w:autoSpaceDE w:val="0"/>
        <w:autoSpaceDN w:val="0"/>
        <w:adjustRightInd w:val="0"/>
      </w:pPr>
      <w:r>
        <w:t>[25]</w:t>
      </w:r>
      <w:r w:rsidR="004D64BE">
        <w:t xml:space="preserve"> </w:t>
      </w:r>
      <w:r w:rsidR="004D64BE" w:rsidRPr="004D64BE">
        <w:t>CHROBÁK, P.</w:t>
      </w:r>
      <w:r w:rsidR="00C44137">
        <w:t>,</w:t>
      </w:r>
      <w:r w:rsidR="004D64BE" w:rsidRPr="004D64BE">
        <w:t xml:space="preserve"> ZÁLEŠÁK, M.</w:t>
      </w:r>
      <w:r w:rsidR="00C44137">
        <w:t>,</w:t>
      </w:r>
      <w:r w:rsidR="004D64BE" w:rsidRPr="004D64BE">
        <w:t xml:space="preserve"> OPLUŠTIL, M.</w:t>
      </w:r>
      <w:r w:rsidR="00C44137">
        <w:t>,</w:t>
      </w:r>
      <w:r w:rsidR="004D64BE" w:rsidRPr="004D64BE">
        <w:t xml:space="preserve"> SEHNÁLEK, S.</w:t>
      </w:r>
      <w:r w:rsidR="00C44137">
        <w:t>,</w:t>
      </w:r>
      <w:r w:rsidR="004D64BE" w:rsidRPr="004D64BE">
        <w:t xml:space="preserve"> VINCENEC, J. Photovoltaics panels</w:t>
      </w:r>
      <w:r w:rsidR="004D64BE">
        <w:t xml:space="preserve"> </w:t>
      </w:r>
      <w:r w:rsidR="006C2D55">
        <w:t>–</w:t>
      </w:r>
      <w:r w:rsidR="004D64BE">
        <w:t xml:space="preserve"> </w:t>
      </w:r>
      <w:r w:rsidR="004D64BE" w:rsidRPr="004D64BE">
        <w:t xml:space="preserve">Economic return based on the real effectiveness. </w:t>
      </w:r>
      <w:r w:rsidR="004D64BE">
        <w:t>In:</w:t>
      </w:r>
      <w:r w:rsidR="004D64BE" w:rsidRPr="004D64BE">
        <w:t xml:space="preserve"> </w:t>
      </w:r>
      <w:r w:rsidR="004D64BE" w:rsidRPr="004D64BE">
        <w:rPr>
          <w:i/>
        </w:rPr>
        <w:t>WSEAS Trans. Environ. Dev.</w:t>
      </w:r>
      <w:r w:rsidR="004D64BE">
        <w:rPr>
          <w:i/>
        </w:rPr>
        <w:t xml:space="preserve"> </w:t>
      </w:r>
      <w:r w:rsidR="004D64BE" w:rsidRPr="004D64BE">
        <w:rPr>
          <w:i/>
        </w:rPr>
        <w:t>2014</w:t>
      </w:r>
      <w:r w:rsidR="004D64BE" w:rsidRPr="004D64BE">
        <w:t xml:space="preserve">, </w:t>
      </w:r>
      <w:r w:rsidR="004D64BE">
        <w:t>vol. 10</w:t>
      </w:r>
      <w:r w:rsidR="004D64BE" w:rsidRPr="004D64BE">
        <w:t>, 320</w:t>
      </w:r>
      <w:r w:rsidR="006C2D55">
        <w:t>–</w:t>
      </w:r>
      <w:r w:rsidR="004D64BE" w:rsidRPr="004D64BE">
        <w:t>328</w:t>
      </w:r>
      <w:r w:rsidR="006C2D55">
        <w:t>.</w:t>
      </w:r>
    </w:p>
    <w:p w14:paraId="429DFE1D" w14:textId="00AB9C93" w:rsidR="00AA1E63" w:rsidRDefault="00BD44E3" w:rsidP="004D64BE">
      <w:pPr>
        <w:autoSpaceDE w:val="0"/>
        <w:autoSpaceDN w:val="0"/>
        <w:adjustRightInd w:val="0"/>
      </w:pPr>
      <w:r>
        <w:t>[26]</w:t>
      </w:r>
      <w:r w:rsidR="00AA1E63" w:rsidRPr="00C76693">
        <w:t xml:space="preserve"> </w:t>
      </w:r>
      <w:r w:rsidR="004D64BE" w:rsidRPr="004D64BE">
        <w:t xml:space="preserve">HABROVANSKY, T. </w:t>
      </w:r>
      <w:r w:rsidR="004D64BE" w:rsidRPr="005613BB">
        <w:rPr>
          <w:i/>
        </w:rPr>
        <w:t>Řízení a monitorování vytápěcího a chladicího</w:t>
      </w:r>
      <w:r w:rsidR="006C2D55">
        <w:rPr>
          <w:i/>
        </w:rPr>
        <w:t xml:space="preserve"> </w:t>
      </w:r>
      <w:r w:rsidR="004D64BE" w:rsidRPr="005613BB">
        <w:rPr>
          <w:i/>
        </w:rPr>
        <w:t>zařízení v laboratoři řídicích systém</w:t>
      </w:r>
      <w:r w:rsidR="006C2D55">
        <w:rPr>
          <w:i/>
        </w:rPr>
        <w:t>ů</w:t>
      </w:r>
      <w:r w:rsidR="004D64BE" w:rsidRPr="005613BB">
        <w:rPr>
          <w:i/>
        </w:rPr>
        <w:t xml:space="preserve"> budov</w:t>
      </w:r>
      <w:r w:rsidR="004D64BE" w:rsidRPr="004D64BE">
        <w:t>.</w:t>
      </w:r>
      <w:r w:rsidR="004D64BE" w:rsidRPr="004D64BE">
        <w:rPr>
          <w:i/>
        </w:rPr>
        <w:t xml:space="preserve"> </w:t>
      </w:r>
      <w:r w:rsidR="005613BB" w:rsidRPr="005613BB">
        <w:t>Zlín, UTB,</w:t>
      </w:r>
      <w:r w:rsidR="005613BB">
        <w:rPr>
          <w:i/>
        </w:rPr>
        <w:t xml:space="preserve"> </w:t>
      </w:r>
      <w:r w:rsidR="004D64BE" w:rsidRPr="004D64BE">
        <w:t>2008.</w:t>
      </w:r>
    </w:p>
    <w:p w14:paraId="56D6F678" w14:textId="26002B6B" w:rsidR="00581C5D" w:rsidRDefault="00581C5D" w:rsidP="004D64BE">
      <w:pPr>
        <w:autoSpaceDE w:val="0"/>
        <w:autoSpaceDN w:val="0"/>
        <w:adjustRightInd w:val="0"/>
      </w:pPr>
      <w:r>
        <w:lastRenderedPageBreak/>
        <w:t xml:space="preserve">[27] </w:t>
      </w:r>
      <w:r w:rsidRPr="005613BB">
        <w:t>KOLACEK, M.</w:t>
      </w:r>
      <w:r w:rsidR="00C44137">
        <w:t>,</w:t>
      </w:r>
      <w:r w:rsidRPr="005613BB">
        <w:t xml:space="preserve"> ZALESAK, M. The parameters of the Thermal panel based on a Phase Change Materials. </w:t>
      </w:r>
      <w:r>
        <w:t xml:space="preserve">In: </w:t>
      </w:r>
      <w:r w:rsidRPr="005613BB">
        <w:rPr>
          <w:i/>
        </w:rPr>
        <w:t>Int. J. Mater.</w:t>
      </w:r>
      <w:r>
        <w:rPr>
          <w:i/>
        </w:rPr>
        <w:t xml:space="preserve"> </w:t>
      </w:r>
      <w:r w:rsidRPr="005613BB">
        <w:rPr>
          <w:i/>
        </w:rPr>
        <w:t>2016</w:t>
      </w:r>
      <w:r w:rsidRPr="005613BB">
        <w:t xml:space="preserve">, </w:t>
      </w:r>
      <w:r>
        <w:t xml:space="preserve">vol. </w:t>
      </w:r>
      <w:r w:rsidRPr="005613BB">
        <w:t>3, 7</w:t>
      </w:r>
      <w:r w:rsidR="006C2D55">
        <w:t>–</w:t>
      </w:r>
      <w:r w:rsidRPr="005613BB">
        <w:t>12</w:t>
      </w:r>
      <w:r w:rsidR="006C2D55">
        <w:t>.</w:t>
      </w:r>
    </w:p>
    <w:p w14:paraId="422A7C7F" w14:textId="4A6D4381" w:rsidR="00BD44E3" w:rsidRDefault="00BD44E3" w:rsidP="00ED0198">
      <w:pPr>
        <w:autoSpaceDE w:val="0"/>
        <w:autoSpaceDN w:val="0"/>
        <w:adjustRightInd w:val="0"/>
      </w:pPr>
      <w:r>
        <w:t>[</w:t>
      </w:r>
      <w:r w:rsidR="00581C5D">
        <w:t>28</w:t>
      </w:r>
      <w:r>
        <w:t>]</w:t>
      </w:r>
      <w:r w:rsidR="005613BB">
        <w:t xml:space="preserve"> </w:t>
      </w:r>
      <w:r w:rsidR="005613BB" w:rsidRPr="005613BB">
        <w:t>BERGMANN, T.L.</w:t>
      </w:r>
      <w:r w:rsidR="005613BB">
        <w:t>,</w:t>
      </w:r>
      <w:r w:rsidR="005613BB" w:rsidRPr="005613BB">
        <w:t xml:space="preserve"> FRANK, P</w:t>
      </w:r>
      <w:r w:rsidR="005613BB">
        <w:t xml:space="preserve">. Incropera. </w:t>
      </w:r>
      <w:r w:rsidR="005613BB" w:rsidRPr="005613BB">
        <w:rPr>
          <w:i/>
        </w:rPr>
        <w:t>Fundamentals of Heat and Mass Transfer</w:t>
      </w:r>
      <w:r w:rsidR="005613BB" w:rsidRPr="005613BB">
        <w:t>, 7th ed. John Wiley: Hoboken, New Jersey, USA, 2011</w:t>
      </w:r>
      <w:r w:rsidR="006C2D55">
        <w:t>.</w:t>
      </w:r>
    </w:p>
    <w:p w14:paraId="72F6E56E" w14:textId="3DC65749" w:rsidR="00586203" w:rsidRDefault="00586203" w:rsidP="005613BB">
      <w:pPr>
        <w:autoSpaceDE w:val="0"/>
        <w:autoSpaceDN w:val="0"/>
        <w:adjustRightInd w:val="0"/>
      </w:pPr>
    </w:p>
    <w:sectPr w:rsidR="00586203">
      <w:headerReference w:type="default" r:id="rId23"/>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4608F1" w14:textId="77777777" w:rsidR="00FC18B9" w:rsidRDefault="00FC18B9">
      <w:r>
        <w:separator/>
      </w:r>
    </w:p>
  </w:endnote>
  <w:endnote w:type="continuationSeparator" w:id="0">
    <w:p w14:paraId="7920493D" w14:textId="77777777" w:rsidR="00FC18B9" w:rsidRDefault="00FC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072AF4" w14:textId="2DD79FA1" w:rsidR="00E20E32" w:rsidRPr="00FF4E47" w:rsidRDefault="00E20E32" w:rsidP="00FF4E47">
    <w:pPr>
      <w:pStyle w:val="Zpat"/>
      <w:jc w:val="center"/>
      <w:rPr>
        <w:sz w:val="22"/>
        <w:szCs w:val="22"/>
      </w:rPr>
    </w:pPr>
    <w:r w:rsidRPr="00FF4E47">
      <w:rPr>
        <w:sz w:val="22"/>
        <w:szCs w:val="22"/>
      </w:rPr>
      <w:fldChar w:fldCharType="begin"/>
    </w:r>
    <w:r w:rsidRPr="00FF4E47">
      <w:rPr>
        <w:sz w:val="22"/>
        <w:szCs w:val="22"/>
      </w:rPr>
      <w:instrText xml:space="preserve"> PAGE </w:instrText>
    </w:r>
    <w:r w:rsidRPr="00FF4E47">
      <w:rPr>
        <w:sz w:val="22"/>
        <w:szCs w:val="22"/>
      </w:rPr>
      <w:fldChar w:fldCharType="separate"/>
    </w:r>
    <w:r w:rsidR="00A47C0C">
      <w:rPr>
        <w:noProof/>
        <w:sz w:val="22"/>
        <w:szCs w:val="22"/>
      </w:rPr>
      <w:t>1</w:t>
    </w:r>
    <w:r w:rsidRPr="00FF4E47">
      <w:rP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E85A38" w14:textId="77777777" w:rsidR="00FC18B9" w:rsidRDefault="00FC18B9">
      <w:r>
        <w:separator/>
      </w:r>
    </w:p>
  </w:footnote>
  <w:footnote w:type="continuationSeparator" w:id="0">
    <w:p w14:paraId="3F591E56" w14:textId="77777777" w:rsidR="00FC18B9" w:rsidRDefault="00FC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98491" w14:textId="26BBB736" w:rsidR="00E20E32" w:rsidRPr="00072587" w:rsidRDefault="00E20E32" w:rsidP="00072587">
    <w:pPr>
      <w:pStyle w:val="Zhlav"/>
    </w:pPr>
    <w:r w:rsidRPr="00072587">
      <w:rPr>
        <w:rFonts w:ascii="Arial" w:hAnsi="Arial" w:cs="Arial"/>
        <w:sz w:val="18"/>
        <w:szCs w:val="18"/>
      </w:rPr>
      <w:t>**743 Skovajsa_po rec PCH_po RU_ke kor VZ</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21E93"/>
    <w:multiLevelType w:val="hybridMultilevel"/>
    <w:tmpl w:val="68749F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2FBC0D5B"/>
    <w:multiLevelType w:val="hybridMultilevel"/>
    <w:tmpl w:val="8E80563A"/>
    <w:lvl w:ilvl="0" w:tplc="4B182D66">
      <w:start w:val="1"/>
      <w:numFmt w:val="bullet"/>
      <w:lvlText w:val=""/>
      <w:lvlJc w:val="left"/>
      <w:pPr>
        <w:tabs>
          <w:tab w:val="num" w:pos="1440"/>
        </w:tabs>
        <w:ind w:left="1440" w:hanging="360"/>
      </w:pPr>
      <w:rPr>
        <w:rFonts w:ascii="Symbol" w:hAnsi="Symbol" w:hint="default"/>
        <w:color w:val="auto"/>
        <w:sz w:val="2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E47"/>
    <w:rsid w:val="00002E19"/>
    <w:rsid w:val="00006623"/>
    <w:rsid w:val="000071F5"/>
    <w:rsid w:val="0001207F"/>
    <w:rsid w:val="000161C6"/>
    <w:rsid w:val="000166DA"/>
    <w:rsid w:val="0001706D"/>
    <w:rsid w:val="0002239C"/>
    <w:rsid w:val="00022F78"/>
    <w:rsid w:val="00024D31"/>
    <w:rsid w:val="00025542"/>
    <w:rsid w:val="0003307E"/>
    <w:rsid w:val="00035CF5"/>
    <w:rsid w:val="0003637B"/>
    <w:rsid w:val="00040627"/>
    <w:rsid w:val="00043531"/>
    <w:rsid w:val="00043A9B"/>
    <w:rsid w:val="0004427D"/>
    <w:rsid w:val="00044532"/>
    <w:rsid w:val="000449C0"/>
    <w:rsid w:val="00047DFF"/>
    <w:rsid w:val="00050992"/>
    <w:rsid w:val="00056504"/>
    <w:rsid w:val="000574D2"/>
    <w:rsid w:val="00063BEC"/>
    <w:rsid w:val="00065F48"/>
    <w:rsid w:val="00070ADA"/>
    <w:rsid w:val="00072587"/>
    <w:rsid w:val="00072D84"/>
    <w:rsid w:val="00073E8B"/>
    <w:rsid w:val="00074B22"/>
    <w:rsid w:val="000755FF"/>
    <w:rsid w:val="000758E7"/>
    <w:rsid w:val="000774A3"/>
    <w:rsid w:val="00077D0B"/>
    <w:rsid w:val="00077E57"/>
    <w:rsid w:val="00080497"/>
    <w:rsid w:val="00081C8F"/>
    <w:rsid w:val="000824F0"/>
    <w:rsid w:val="000830EF"/>
    <w:rsid w:val="00086F82"/>
    <w:rsid w:val="00087364"/>
    <w:rsid w:val="00091483"/>
    <w:rsid w:val="00091BC1"/>
    <w:rsid w:val="000925DA"/>
    <w:rsid w:val="00092EC2"/>
    <w:rsid w:val="00095739"/>
    <w:rsid w:val="00096477"/>
    <w:rsid w:val="00096B42"/>
    <w:rsid w:val="000A07E9"/>
    <w:rsid w:val="000A13F9"/>
    <w:rsid w:val="000A2CC1"/>
    <w:rsid w:val="000A4FF5"/>
    <w:rsid w:val="000A66A6"/>
    <w:rsid w:val="000A7C04"/>
    <w:rsid w:val="000A7E9F"/>
    <w:rsid w:val="000B1963"/>
    <w:rsid w:val="000B3B02"/>
    <w:rsid w:val="000B5699"/>
    <w:rsid w:val="000B5D4A"/>
    <w:rsid w:val="000B79FE"/>
    <w:rsid w:val="000C0BA7"/>
    <w:rsid w:val="000C3841"/>
    <w:rsid w:val="000C499A"/>
    <w:rsid w:val="000C4C29"/>
    <w:rsid w:val="000C558D"/>
    <w:rsid w:val="000C78CE"/>
    <w:rsid w:val="000D0B9C"/>
    <w:rsid w:val="000D41A9"/>
    <w:rsid w:val="000D4CF4"/>
    <w:rsid w:val="000D4EC5"/>
    <w:rsid w:val="000D4EFE"/>
    <w:rsid w:val="000D6C2B"/>
    <w:rsid w:val="000E166E"/>
    <w:rsid w:val="000E3B6E"/>
    <w:rsid w:val="000E4211"/>
    <w:rsid w:val="000E4C1A"/>
    <w:rsid w:val="000F084C"/>
    <w:rsid w:val="000F3C25"/>
    <w:rsid w:val="000F6773"/>
    <w:rsid w:val="000F69D0"/>
    <w:rsid w:val="000F72A1"/>
    <w:rsid w:val="00102694"/>
    <w:rsid w:val="001031A4"/>
    <w:rsid w:val="001033B3"/>
    <w:rsid w:val="00107165"/>
    <w:rsid w:val="0010741C"/>
    <w:rsid w:val="00107816"/>
    <w:rsid w:val="00111C2F"/>
    <w:rsid w:val="001233EE"/>
    <w:rsid w:val="00127FA4"/>
    <w:rsid w:val="0013661A"/>
    <w:rsid w:val="00137973"/>
    <w:rsid w:val="001413D6"/>
    <w:rsid w:val="00143737"/>
    <w:rsid w:val="00144BA6"/>
    <w:rsid w:val="00145BC0"/>
    <w:rsid w:val="00147F95"/>
    <w:rsid w:val="00150BE8"/>
    <w:rsid w:val="0015696C"/>
    <w:rsid w:val="00157138"/>
    <w:rsid w:val="0015745A"/>
    <w:rsid w:val="0016551B"/>
    <w:rsid w:val="00165CCD"/>
    <w:rsid w:val="001752D4"/>
    <w:rsid w:val="001769C4"/>
    <w:rsid w:val="0018089A"/>
    <w:rsid w:val="00182BA7"/>
    <w:rsid w:val="00184C07"/>
    <w:rsid w:val="00190322"/>
    <w:rsid w:val="0019177E"/>
    <w:rsid w:val="00191A5F"/>
    <w:rsid w:val="00192044"/>
    <w:rsid w:val="0019393C"/>
    <w:rsid w:val="001946A2"/>
    <w:rsid w:val="001954FA"/>
    <w:rsid w:val="001A1EB9"/>
    <w:rsid w:val="001A2A75"/>
    <w:rsid w:val="001A3CBD"/>
    <w:rsid w:val="001A5514"/>
    <w:rsid w:val="001A59ED"/>
    <w:rsid w:val="001B2120"/>
    <w:rsid w:val="001B2839"/>
    <w:rsid w:val="001B4972"/>
    <w:rsid w:val="001B5C16"/>
    <w:rsid w:val="001B61ED"/>
    <w:rsid w:val="001C0CF1"/>
    <w:rsid w:val="001C1E2D"/>
    <w:rsid w:val="001C257F"/>
    <w:rsid w:val="001C2C8A"/>
    <w:rsid w:val="001C6644"/>
    <w:rsid w:val="001D3393"/>
    <w:rsid w:val="001D412D"/>
    <w:rsid w:val="001D65EF"/>
    <w:rsid w:val="001D679A"/>
    <w:rsid w:val="001E27C1"/>
    <w:rsid w:val="001E6088"/>
    <w:rsid w:val="001F1111"/>
    <w:rsid w:val="001F58EB"/>
    <w:rsid w:val="00200D90"/>
    <w:rsid w:val="00200E6D"/>
    <w:rsid w:val="002015BC"/>
    <w:rsid w:val="002032E2"/>
    <w:rsid w:val="0020739A"/>
    <w:rsid w:val="00210EDE"/>
    <w:rsid w:val="00215617"/>
    <w:rsid w:val="0021671A"/>
    <w:rsid w:val="00221E46"/>
    <w:rsid w:val="00223311"/>
    <w:rsid w:val="00225372"/>
    <w:rsid w:val="00226507"/>
    <w:rsid w:val="00227527"/>
    <w:rsid w:val="00230D89"/>
    <w:rsid w:val="002319A2"/>
    <w:rsid w:val="002364A9"/>
    <w:rsid w:val="002406A7"/>
    <w:rsid w:val="00241A30"/>
    <w:rsid w:val="00243082"/>
    <w:rsid w:val="00244873"/>
    <w:rsid w:val="002477F8"/>
    <w:rsid w:val="0025267F"/>
    <w:rsid w:val="0025359D"/>
    <w:rsid w:val="0025461E"/>
    <w:rsid w:val="00262204"/>
    <w:rsid w:val="0026242B"/>
    <w:rsid w:val="00262EC0"/>
    <w:rsid w:val="00267582"/>
    <w:rsid w:val="0026774B"/>
    <w:rsid w:val="00270D5E"/>
    <w:rsid w:val="002717CA"/>
    <w:rsid w:val="00281C70"/>
    <w:rsid w:val="00291580"/>
    <w:rsid w:val="00291C3B"/>
    <w:rsid w:val="00293860"/>
    <w:rsid w:val="00293B16"/>
    <w:rsid w:val="00297DEA"/>
    <w:rsid w:val="002A19AE"/>
    <w:rsid w:val="002A4B14"/>
    <w:rsid w:val="002B24FB"/>
    <w:rsid w:val="002B2A56"/>
    <w:rsid w:val="002B33D2"/>
    <w:rsid w:val="002B39AE"/>
    <w:rsid w:val="002B4381"/>
    <w:rsid w:val="002B5898"/>
    <w:rsid w:val="002C165F"/>
    <w:rsid w:val="002C1909"/>
    <w:rsid w:val="002C25C8"/>
    <w:rsid w:val="002C2AB8"/>
    <w:rsid w:val="002C77D5"/>
    <w:rsid w:val="002D1E01"/>
    <w:rsid w:val="002D349E"/>
    <w:rsid w:val="002D3FBA"/>
    <w:rsid w:val="002D720F"/>
    <w:rsid w:val="002D7AFF"/>
    <w:rsid w:val="002E269F"/>
    <w:rsid w:val="002E2BBD"/>
    <w:rsid w:val="002E2FF0"/>
    <w:rsid w:val="002E49EE"/>
    <w:rsid w:val="002E63F1"/>
    <w:rsid w:val="002E7A1A"/>
    <w:rsid w:val="002F4E35"/>
    <w:rsid w:val="002F50F2"/>
    <w:rsid w:val="002F796F"/>
    <w:rsid w:val="00303C20"/>
    <w:rsid w:val="00303D2F"/>
    <w:rsid w:val="003061D9"/>
    <w:rsid w:val="00310AF5"/>
    <w:rsid w:val="00312AA9"/>
    <w:rsid w:val="00316B75"/>
    <w:rsid w:val="003170E9"/>
    <w:rsid w:val="00317C00"/>
    <w:rsid w:val="00320E7E"/>
    <w:rsid w:val="0032107E"/>
    <w:rsid w:val="00321C8F"/>
    <w:rsid w:val="003221AF"/>
    <w:rsid w:val="003238A0"/>
    <w:rsid w:val="00323D2D"/>
    <w:rsid w:val="00324CCB"/>
    <w:rsid w:val="00332205"/>
    <w:rsid w:val="00337BC5"/>
    <w:rsid w:val="00341795"/>
    <w:rsid w:val="00346369"/>
    <w:rsid w:val="00352F47"/>
    <w:rsid w:val="00353F45"/>
    <w:rsid w:val="00355BDE"/>
    <w:rsid w:val="0036137F"/>
    <w:rsid w:val="00366508"/>
    <w:rsid w:val="00371874"/>
    <w:rsid w:val="003718E6"/>
    <w:rsid w:val="0037529B"/>
    <w:rsid w:val="00376FF3"/>
    <w:rsid w:val="00383067"/>
    <w:rsid w:val="0038365A"/>
    <w:rsid w:val="00383801"/>
    <w:rsid w:val="00383B42"/>
    <w:rsid w:val="003850A0"/>
    <w:rsid w:val="0039402C"/>
    <w:rsid w:val="00394DA5"/>
    <w:rsid w:val="00395305"/>
    <w:rsid w:val="00397294"/>
    <w:rsid w:val="003A4125"/>
    <w:rsid w:val="003A5777"/>
    <w:rsid w:val="003A6045"/>
    <w:rsid w:val="003B1E95"/>
    <w:rsid w:val="003B2C08"/>
    <w:rsid w:val="003B3EE4"/>
    <w:rsid w:val="003C07D7"/>
    <w:rsid w:val="003C0971"/>
    <w:rsid w:val="003C1533"/>
    <w:rsid w:val="003C50CF"/>
    <w:rsid w:val="003D43F0"/>
    <w:rsid w:val="003D4415"/>
    <w:rsid w:val="003D5528"/>
    <w:rsid w:val="003D5940"/>
    <w:rsid w:val="003F1425"/>
    <w:rsid w:val="003F409D"/>
    <w:rsid w:val="003F4F80"/>
    <w:rsid w:val="003F71BA"/>
    <w:rsid w:val="00400396"/>
    <w:rsid w:val="00400518"/>
    <w:rsid w:val="004022A5"/>
    <w:rsid w:val="0040368E"/>
    <w:rsid w:val="00405B9B"/>
    <w:rsid w:val="004062D3"/>
    <w:rsid w:val="004117E7"/>
    <w:rsid w:val="00411A96"/>
    <w:rsid w:val="00412B14"/>
    <w:rsid w:val="00415CF0"/>
    <w:rsid w:val="00415EBC"/>
    <w:rsid w:val="00416723"/>
    <w:rsid w:val="00421326"/>
    <w:rsid w:val="00421614"/>
    <w:rsid w:val="00421FD9"/>
    <w:rsid w:val="00423410"/>
    <w:rsid w:val="00425C43"/>
    <w:rsid w:val="00427132"/>
    <w:rsid w:val="004324CF"/>
    <w:rsid w:val="00432C19"/>
    <w:rsid w:val="00435880"/>
    <w:rsid w:val="00442AD5"/>
    <w:rsid w:val="004447A7"/>
    <w:rsid w:val="00445D9D"/>
    <w:rsid w:val="00446DE6"/>
    <w:rsid w:val="004478B9"/>
    <w:rsid w:val="0045158A"/>
    <w:rsid w:val="004525AA"/>
    <w:rsid w:val="00453D94"/>
    <w:rsid w:val="00454C1A"/>
    <w:rsid w:val="00457F95"/>
    <w:rsid w:val="004607B6"/>
    <w:rsid w:val="00461B95"/>
    <w:rsid w:val="004656E8"/>
    <w:rsid w:val="00471C39"/>
    <w:rsid w:val="00472D78"/>
    <w:rsid w:val="00474B41"/>
    <w:rsid w:val="004767A9"/>
    <w:rsid w:val="004771F2"/>
    <w:rsid w:val="00481E87"/>
    <w:rsid w:val="0048323D"/>
    <w:rsid w:val="00487D08"/>
    <w:rsid w:val="0049142B"/>
    <w:rsid w:val="00497840"/>
    <w:rsid w:val="004A0111"/>
    <w:rsid w:val="004A31C7"/>
    <w:rsid w:val="004A4214"/>
    <w:rsid w:val="004A4C2B"/>
    <w:rsid w:val="004A4DA8"/>
    <w:rsid w:val="004A732C"/>
    <w:rsid w:val="004A7767"/>
    <w:rsid w:val="004B062D"/>
    <w:rsid w:val="004B1D95"/>
    <w:rsid w:val="004B1FA5"/>
    <w:rsid w:val="004B2FD9"/>
    <w:rsid w:val="004B46BD"/>
    <w:rsid w:val="004B596D"/>
    <w:rsid w:val="004B72E7"/>
    <w:rsid w:val="004C0123"/>
    <w:rsid w:val="004C14B7"/>
    <w:rsid w:val="004C1FD9"/>
    <w:rsid w:val="004C2F7F"/>
    <w:rsid w:val="004D39E7"/>
    <w:rsid w:val="004D5E6E"/>
    <w:rsid w:val="004D64BE"/>
    <w:rsid w:val="004E0150"/>
    <w:rsid w:val="004E21C9"/>
    <w:rsid w:val="004E2A6D"/>
    <w:rsid w:val="004E3BF3"/>
    <w:rsid w:val="004E499A"/>
    <w:rsid w:val="004E714D"/>
    <w:rsid w:val="004E7A2D"/>
    <w:rsid w:val="004E7BBF"/>
    <w:rsid w:val="004F15C7"/>
    <w:rsid w:val="004F4FA0"/>
    <w:rsid w:val="004F7EF9"/>
    <w:rsid w:val="005001EE"/>
    <w:rsid w:val="00501552"/>
    <w:rsid w:val="005017A9"/>
    <w:rsid w:val="0050223F"/>
    <w:rsid w:val="00504888"/>
    <w:rsid w:val="00506D69"/>
    <w:rsid w:val="00507932"/>
    <w:rsid w:val="00510D84"/>
    <w:rsid w:val="005110F2"/>
    <w:rsid w:val="0051284B"/>
    <w:rsid w:val="00515415"/>
    <w:rsid w:val="0052346A"/>
    <w:rsid w:val="005236BF"/>
    <w:rsid w:val="00525C0E"/>
    <w:rsid w:val="00534CF9"/>
    <w:rsid w:val="00535FA1"/>
    <w:rsid w:val="005403AC"/>
    <w:rsid w:val="00540EFD"/>
    <w:rsid w:val="00540FD2"/>
    <w:rsid w:val="0054141E"/>
    <w:rsid w:val="00541563"/>
    <w:rsid w:val="00542794"/>
    <w:rsid w:val="005435C0"/>
    <w:rsid w:val="005440E1"/>
    <w:rsid w:val="00545D5A"/>
    <w:rsid w:val="00547388"/>
    <w:rsid w:val="0055031A"/>
    <w:rsid w:val="00550C03"/>
    <w:rsid w:val="005514B9"/>
    <w:rsid w:val="0055276E"/>
    <w:rsid w:val="00553414"/>
    <w:rsid w:val="00555468"/>
    <w:rsid w:val="00555F84"/>
    <w:rsid w:val="005573B9"/>
    <w:rsid w:val="00560746"/>
    <w:rsid w:val="005613BB"/>
    <w:rsid w:val="005663F1"/>
    <w:rsid w:val="005671A9"/>
    <w:rsid w:val="00567E58"/>
    <w:rsid w:val="00567FB6"/>
    <w:rsid w:val="00581C5D"/>
    <w:rsid w:val="005825EF"/>
    <w:rsid w:val="00584191"/>
    <w:rsid w:val="005859BF"/>
    <w:rsid w:val="00586203"/>
    <w:rsid w:val="00587766"/>
    <w:rsid w:val="00587930"/>
    <w:rsid w:val="0059231A"/>
    <w:rsid w:val="00596E8E"/>
    <w:rsid w:val="005A1802"/>
    <w:rsid w:val="005A3186"/>
    <w:rsid w:val="005A39D2"/>
    <w:rsid w:val="005A7135"/>
    <w:rsid w:val="005B055F"/>
    <w:rsid w:val="005B0810"/>
    <w:rsid w:val="005B1BFC"/>
    <w:rsid w:val="005B1FC9"/>
    <w:rsid w:val="005B2F99"/>
    <w:rsid w:val="005B336D"/>
    <w:rsid w:val="005B59CC"/>
    <w:rsid w:val="005B5E20"/>
    <w:rsid w:val="005C5AF3"/>
    <w:rsid w:val="005C7E45"/>
    <w:rsid w:val="005D30DA"/>
    <w:rsid w:val="005D70BE"/>
    <w:rsid w:val="005D7B3F"/>
    <w:rsid w:val="005E1C6D"/>
    <w:rsid w:val="005E2ED3"/>
    <w:rsid w:val="005E329C"/>
    <w:rsid w:val="005E7B05"/>
    <w:rsid w:val="005F0B65"/>
    <w:rsid w:val="005F2547"/>
    <w:rsid w:val="005F5D22"/>
    <w:rsid w:val="005F798D"/>
    <w:rsid w:val="00601516"/>
    <w:rsid w:val="00602145"/>
    <w:rsid w:val="006036AB"/>
    <w:rsid w:val="00603B61"/>
    <w:rsid w:val="00604547"/>
    <w:rsid w:val="0060573C"/>
    <w:rsid w:val="00607FCB"/>
    <w:rsid w:val="00610111"/>
    <w:rsid w:val="006105F4"/>
    <w:rsid w:val="0061142B"/>
    <w:rsid w:val="006126E7"/>
    <w:rsid w:val="00615DB3"/>
    <w:rsid w:val="006215EF"/>
    <w:rsid w:val="00621779"/>
    <w:rsid w:val="00623758"/>
    <w:rsid w:val="0062414A"/>
    <w:rsid w:val="0063397C"/>
    <w:rsid w:val="00634C91"/>
    <w:rsid w:val="006356F0"/>
    <w:rsid w:val="006375F4"/>
    <w:rsid w:val="006403AA"/>
    <w:rsid w:val="00640648"/>
    <w:rsid w:val="006413BD"/>
    <w:rsid w:val="006436EF"/>
    <w:rsid w:val="00646EE3"/>
    <w:rsid w:val="006475A6"/>
    <w:rsid w:val="00647C74"/>
    <w:rsid w:val="00650BC4"/>
    <w:rsid w:val="00651437"/>
    <w:rsid w:val="00651947"/>
    <w:rsid w:val="006534A5"/>
    <w:rsid w:val="006535C7"/>
    <w:rsid w:val="00654E99"/>
    <w:rsid w:val="006579FB"/>
    <w:rsid w:val="00661C5B"/>
    <w:rsid w:val="00661F30"/>
    <w:rsid w:val="00662EA8"/>
    <w:rsid w:val="00664785"/>
    <w:rsid w:val="00664CC6"/>
    <w:rsid w:val="00665DD4"/>
    <w:rsid w:val="00671877"/>
    <w:rsid w:val="00671B19"/>
    <w:rsid w:val="00672A20"/>
    <w:rsid w:val="00672BA7"/>
    <w:rsid w:val="006732FA"/>
    <w:rsid w:val="00673337"/>
    <w:rsid w:val="00673544"/>
    <w:rsid w:val="00674081"/>
    <w:rsid w:val="00677BDF"/>
    <w:rsid w:val="006840EF"/>
    <w:rsid w:val="00687664"/>
    <w:rsid w:val="00690852"/>
    <w:rsid w:val="006935E4"/>
    <w:rsid w:val="006935F9"/>
    <w:rsid w:val="006A0BA4"/>
    <w:rsid w:val="006A43B2"/>
    <w:rsid w:val="006A4A9A"/>
    <w:rsid w:val="006A5102"/>
    <w:rsid w:val="006A605F"/>
    <w:rsid w:val="006A638E"/>
    <w:rsid w:val="006B5776"/>
    <w:rsid w:val="006B6061"/>
    <w:rsid w:val="006C1743"/>
    <w:rsid w:val="006C2D55"/>
    <w:rsid w:val="006C66AD"/>
    <w:rsid w:val="006C7DB6"/>
    <w:rsid w:val="006D201A"/>
    <w:rsid w:val="006D494A"/>
    <w:rsid w:val="006E136F"/>
    <w:rsid w:val="006E1799"/>
    <w:rsid w:val="006E1A09"/>
    <w:rsid w:val="006E3A7D"/>
    <w:rsid w:val="006E4A4D"/>
    <w:rsid w:val="006E54B1"/>
    <w:rsid w:val="006F0095"/>
    <w:rsid w:val="006F1734"/>
    <w:rsid w:val="006F3DD8"/>
    <w:rsid w:val="00705B95"/>
    <w:rsid w:val="00706EFD"/>
    <w:rsid w:val="00707DA9"/>
    <w:rsid w:val="00710E2F"/>
    <w:rsid w:val="0071272B"/>
    <w:rsid w:val="0071483A"/>
    <w:rsid w:val="00714D72"/>
    <w:rsid w:val="007173B2"/>
    <w:rsid w:val="0072145F"/>
    <w:rsid w:val="007216B6"/>
    <w:rsid w:val="0072269D"/>
    <w:rsid w:val="00722E3B"/>
    <w:rsid w:val="007270EA"/>
    <w:rsid w:val="00727952"/>
    <w:rsid w:val="00730194"/>
    <w:rsid w:val="00730321"/>
    <w:rsid w:val="00734366"/>
    <w:rsid w:val="00743964"/>
    <w:rsid w:val="00745AC8"/>
    <w:rsid w:val="007462BE"/>
    <w:rsid w:val="0074790C"/>
    <w:rsid w:val="00750465"/>
    <w:rsid w:val="00752E16"/>
    <w:rsid w:val="0075360F"/>
    <w:rsid w:val="007550CF"/>
    <w:rsid w:val="007608F3"/>
    <w:rsid w:val="007612BB"/>
    <w:rsid w:val="00766544"/>
    <w:rsid w:val="007709DF"/>
    <w:rsid w:val="00770ADF"/>
    <w:rsid w:val="007726F7"/>
    <w:rsid w:val="00772C52"/>
    <w:rsid w:val="0077394D"/>
    <w:rsid w:val="00780FDB"/>
    <w:rsid w:val="00784353"/>
    <w:rsid w:val="00785193"/>
    <w:rsid w:val="00785343"/>
    <w:rsid w:val="0078550F"/>
    <w:rsid w:val="00785B35"/>
    <w:rsid w:val="0079093F"/>
    <w:rsid w:val="00791CA5"/>
    <w:rsid w:val="007975AD"/>
    <w:rsid w:val="007A0710"/>
    <w:rsid w:val="007A536A"/>
    <w:rsid w:val="007B1718"/>
    <w:rsid w:val="007B1E8E"/>
    <w:rsid w:val="007B2054"/>
    <w:rsid w:val="007B365E"/>
    <w:rsid w:val="007B3A12"/>
    <w:rsid w:val="007B6F4F"/>
    <w:rsid w:val="007C077D"/>
    <w:rsid w:val="007C2521"/>
    <w:rsid w:val="007D1B76"/>
    <w:rsid w:val="007D1CFA"/>
    <w:rsid w:val="007D4999"/>
    <w:rsid w:val="007D76FF"/>
    <w:rsid w:val="007E2517"/>
    <w:rsid w:val="007E3CC4"/>
    <w:rsid w:val="007E557E"/>
    <w:rsid w:val="007E7CC3"/>
    <w:rsid w:val="007F5E79"/>
    <w:rsid w:val="008001AA"/>
    <w:rsid w:val="00801585"/>
    <w:rsid w:val="008018D2"/>
    <w:rsid w:val="008107CA"/>
    <w:rsid w:val="00810EA9"/>
    <w:rsid w:val="008133A8"/>
    <w:rsid w:val="008143F3"/>
    <w:rsid w:val="0081561C"/>
    <w:rsid w:val="00816791"/>
    <w:rsid w:val="00820CBB"/>
    <w:rsid w:val="00820FB7"/>
    <w:rsid w:val="00823310"/>
    <w:rsid w:val="00827B51"/>
    <w:rsid w:val="00831AA0"/>
    <w:rsid w:val="00831D6F"/>
    <w:rsid w:val="00835246"/>
    <w:rsid w:val="00835C6D"/>
    <w:rsid w:val="0084141E"/>
    <w:rsid w:val="00845F3F"/>
    <w:rsid w:val="00850A9D"/>
    <w:rsid w:val="00851AC8"/>
    <w:rsid w:val="008522FF"/>
    <w:rsid w:val="00853588"/>
    <w:rsid w:val="008543B9"/>
    <w:rsid w:val="008623A4"/>
    <w:rsid w:val="00863EDD"/>
    <w:rsid w:val="008739C9"/>
    <w:rsid w:val="008742A5"/>
    <w:rsid w:val="008810A1"/>
    <w:rsid w:val="00882905"/>
    <w:rsid w:val="0088544C"/>
    <w:rsid w:val="00885AE2"/>
    <w:rsid w:val="0089170A"/>
    <w:rsid w:val="00897EA5"/>
    <w:rsid w:val="00897F90"/>
    <w:rsid w:val="008A04C1"/>
    <w:rsid w:val="008A5763"/>
    <w:rsid w:val="008A63A8"/>
    <w:rsid w:val="008A7F1C"/>
    <w:rsid w:val="008B11A8"/>
    <w:rsid w:val="008B2198"/>
    <w:rsid w:val="008C02CB"/>
    <w:rsid w:val="008C2F76"/>
    <w:rsid w:val="008C56A3"/>
    <w:rsid w:val="008D30D3"/>
    <w:rsid w:val="008D4465"/>
    <w:rsid w:val="008D4F8D"/>
    <w:rsid w:val="008D52DA"/>
    <w:rsid w:val="008D7BEC"/>
    <w:rsid w:val="008E1718"/>
    <w:rsid w:val="008E389B"/>
    <w:rsid w:val="008E4CC0"/>
    <w:rsid w:val="008E5F6B"/>
    <w:rsid w:val="008E61BC"/>
    <w:rsid w:val="008F0477"/>
    <w:rsid w:val="008F0CCD"/>
    <w:rsid w:val="008F2D5F"/>
    <w:rsid w:val="008F376E"/>
    <w:rsid w:val="008F3E64"/>
    <w:rsid w:val="008F600F"/>
    <w:rsid w:val="008F64A8"/>
    <w:rsid w:val="008F6E14"/>
    <w:rsid w:val="0090198B"/>
    <w:rsid w:val="009028E2"/>
    <w:rsid w:val="009039CF"/>
    <w:rsid w:val="00904F42"/>
    <w:rsid w:val="00906030"/>
    <w:rsid w:val="00914306"/>
    <w:rsid w:val="0091530B"/>
    <w:rsid w:val="00920748"/>
    <w:rsid w:val="00930D0D"/>
    <w:rsid w:val="009342BE"/>
    <w:rsid w:val="00934D14"/>
    <w:rsid w:val="009360B2"/>
    <w:rsid w:val="009526A2"/>
    <w:rsid w:val="00952C98"/>
    <w:rsid w:val="00952D8D"/>
    <w:rsid w:val="00953984"/>
    <w:rsid w:val="009558D0"/>
    <w:rsid w:val="0096088B"/>
    <w:rsid w:val="00972593"/>
    <w:rsid w:val="0097262D"/>
    <w:rsid w:val="00972E29"/>
    <w:rsid w:val="00973C25"/>
    <w:rsid w:val="00976397"/>
    <w:rsid w:val="00977667"/>
    <w:rsid w:val="00986E84"/>
    <w:rsid w:val="009904E2"/>
    <w:rsid w:val="0099100E"/>
    <w:rsid w:val="00995C4E"/>
    <w:rsid w:val="00997E62"/>
    <w:rsid w:val="00997E67"/>
    <w:rsid w:val="009A0494"/>
    <w:rsid w:val="009A04DD"/>
    <w:rsid w:val="009A334E"/>
    <w:rsid w:val="009B090C"/>
    <w:rsid w:val="009B33DD"/>
    <w:rsid w:val="009B4ECB"/>
    <w:rsid w:val="009B7CEE"/>
    <w:rsid w:val="009C00D0"/>
    <w:rsid w:val="009C5E44"/>
    <w:rsid w:val="009C6EFD"/>
    <w:rsid w:val="009C7816"/>
    <w:rsid w:val="009D240A"/>
    <w:rsid w:val="009D49F8"/>
    <w:rsid w:val="009D51FA"/>
    <w:rsid w:val="009D5B05"/>
    <w:rsid w:val="009D689D"/>
    <w:rsid w:val="009E04D2"/>
    <w:rsid w:val="009E0BBA"/>
    <w:rsid w:val="009E2306"/>
    <w:rsid w:val="009E26DF"/>
    <w:rsid w:val="009E33C9"/>
    <w:rsid w:val="009E7944"/>
    <w:rsid w:val="009F04C3"/>
    <w:rsid w:val="009F07EB"/>
    <w:rsid w:val="009F2F73"/>
    <w:rsid w:val="009F3D43"/>
    <w:rsid w:val="009F400C"/>
    <w:rsid w:val="009F431C"/>
    <w:rsid w:val="009F47C6"/>
    <w:rsid w:val="009F5D72"/>
    <w:rsid w:val="00A01D26"/>
    <w:rsid w:val="00A029D7"/>
    <w:rsid w:val="00A02B3D"/>
    <w:rsid w:val="00A02D81"/>
    <w:rsid w:val="00A07F10"/>
    <w:rsid w:val="00A10A5B"/>
    <w:rsid w:val="00A1226D"/>
    <w:rsid w:val="00A135B1"/>
    <w:rsid w:val="00A16BCF"/>
    <w:rsid w:val="00A24F46"/>
    <w:rsid w:val="00A37D05"/>
    <w:rsid w:val="00A410B5"/>
    <w:rsid w:val="00A410F4"/>
    <w:rsid w:val="00A4234C"/>
    <w:rsid w:val="00A43296"/>
    <w:rsid w:val="00A43E41"/>
    <w:rsid w:val="00A4533D"/>
    <w:rsid w:val="00A453B0"/>
    <w:rsid w:val="00A47C0C"/>
    <w:rsid w:val="00A518DD"/>
    <w:rsid w:val="00A51B32"/>
    <w:rsid w:val="00A55132"/>
    <w:rsid w:val="00A55D36"/>
    <w:rsid w:val="00A60375"/>
    <w:rsid w:val="00A61864"/>
    <w:rsid w:val="00A63671"/>
    <w:rsid w:val="00A63B24"/>
    <w:rsid w:val="00A661A0"/>
    <w:rsid w:val="00A66C0C"/>
    <w:rsid w:val="00A70399"/>
    <w:rsid w:val="00A716ED"/>
    <w:rsid w:val="00A7295B"/>
    <w:rsid w:val="00A75AE2"/>
    <w:rsid w:val="00A7641C"/>
    <w:rsid w:val="00A914B2"/>
    <w:rsid w:val="00A94D11"/>
    <w:rsid w:val="00A964E5"/>
    <w:rsid w:val="00AA0E2E"/>
    <w:rsid w:val="00AA1678"/>
    <w:rsid w:val="00AA1E63"/>
    <w:rsid w:val="00AA26FE"/>
    <w:rsid w:val="00AA2D18"/>
    <w:rsid w:val="00AA3421"/>
    <w:rsid w:val="00AA4906"/>
    <w:rsid w:val="00AB054A"/>
    <w:rsid w:val="00AB1D51"/>
    <w:rsid w:val="00AB5782"/>
    <w:rsid w:val="00AB7FD5"/>
    <w:rsid w:val="00AC00D8"/>
    <w:rsid w:val="00AC3937"/>
    <w:rsid w:val="00AC6605"/>
    <w:rsid w:val="00AD2C0A"/>
    <w:rsid w:val="00AD5077"/>
    <w:rsid w:val="00AE3031"/>
    <w:rsid w:val="00AE511D"/>
    <w:rsid w:val="00B00405"/>
    <w:rsid w:val="00B02235"/>
    <w:rsid w:val="00B044A7"/>
    <w:rsid w:val="00B0766F"/>
    <w:rsid w:val="00B07D4C"/>
    <w:rsid w:val="00B15CE7"/>
    <w:rsid w:val="00B15F2D"/>
    <w:rsid w:val="00B2300A"/>
    <w:rsid w:val="00B235D1"/>
    <w:rsid w:val="00B2645C"/>
    <w:rsid w:val="00B3310B"/>
    <w:rsid w:val="00B35105"/>
    <w:rsid w:val="00B356B5"/>
    <w:rsid w:val="00B4663C"/>
    <w:rsid w:val="00B46ABC"/>
    <w:rsid w:val="00B471E1"/>
    <w:rsid w:val="00B4757B"/>
    <w:rsid w:val="00B4771A"/>
    <w:rsid w:val="00B47AA8"/>
    <w:rsid w:val="00B5102A"/>
    <w:rsid w:val="00B52C6C"/>
    <w:rsid w:val="00B56B83"/>
    <w:rsid w:val="00B62C60"/>
    <w:rsid w:val="00B65DA5"/>
    <w:rsid w:val="00B67376"/>
    <w:rsid w:val="00B67AB1"/>
    <w:rsid w:val="00B67BA6"/>
    <w:rsid w:val="00B71230"/>
    <w:rsid w:val="00B74568"/>
    <w:rsid w:val="00B74CAA"/>
    <w:rsid w:val="00B74FEE"/>
    <w:rsid w:val="00B77344"/>
    <w:rsid w:val="00B82482"/>
    <w:rsid w:val="00B83980"/>
    <w:rsid w:val="00B91EF5"/>
    <w:rsid w:val="00B92268"/>
    <w:rsid w:val="00B97AF5"/>
    <w:rsid w:val="00BA0BA9"/>
    <w:rsid w:val="00BA26F5"/>
    <w:rsid w:val="00BA3FFD"/>
    <w:rsid w:val="00BB2439"/>
    <w:rsid w:val="00BB471E"/>
    <w:rsid w:val="00BB5F16"/>
    <w:rsid w:val="00BC4EBA"/>
    <w:rsid w:val="00BC7AFD"/>
    <w:rsid w:val="00BD3A01"/>
    <w:rsid w:val="00BD44E3"/>
    <w:rsid w:val="00BD527B"/>
    <w:rsid w:val="00BE2572"/>
    <w:rsid w:val="00BE355F"/>
    <w:rsid w:val="00BE45B9"/>
    <w:rsid w:val="00BF1FDC"/>
    <w:rsid w:val="00BF204F"/>
    <w:rsid w:val="00BF2355"/>
    <w:rsid w:val="00BF4643"/>
    <w:rsid w:val="00C00C5B"/>
    <w:rsid w:val="00C05456"/>
    <w:rsid w:val="00C06429"/>
    <w:rsid w:val="00C06BE4"/>
    <w:rsid w:val="00C15117"/>
    <w:rsid w:val="00C15D73"/>
    <w:rsid w:val="00C20E72"/>
    <w:rsid w:val="00C23276"/>
    <w:rsid w:val="00C27122"/>
    <w:rsid w:val="00C30741"/>
    <w:rsid w:val="00C35244"/>
    <w:rsid w:val="00C36484"/>
    <w:rsid w:val="00C44137"/>
    <w:rsid w:val="00C51187"/>
    <w:rsid w:val="00C53D65"/>
    <w:rsid w:val="00C545F6"/>
    <w:rsid w:val="00C564B4"/>
    <w:rsid w:val="00C5704F"/>
    <w:rsid w:val="00C57F9D"/>
    <w:rsid w:val="00C61307"/>
    <w:rsid w:val="00C62B84"/>
    <w:rsid w:val="00C62FE2"/>
    <w:rsid w:val="00C6655C"/>
    <w:rsid w:val="00C67190"/>
    <w:rsid w:val="00C67806"/>
    <w:rsid w:val="00C67C09"/>
    <w:rsid w:val="00C713C6"/>
    <w:rsid w:val="00C75673"/>
    <w:rsid w:val="00C76693"/>
    <w:rsid w:val="00C76DD2"/>
    <w:rsid w:val="00C77489"/>
    <w:rsid w:val="00C809A1"/>
    <w:rsid w:val="00C827DC"/>
    <w:rsid w:val="00C84EB9"/>
    <w:rsid w:val="00C851F2"/>
    <w:rsid w:val="00C86C01"/>
    <w:rsid w:val="00C91359"/>
    <w:rsid w:val="00C94C12"/>
    <w:rsid w:val="00C96AB4"/>
    <w:rsid w:val="00CA2A91"/>
    <w:rsid w:val="00CA32C9"/>
    <w:rsid w:val="00CA58B5"/>
    <w:rsid w:val="00CB44F8"/>
    <w:rsid w:val="00CB5122"/>
    <w:rsid w:val="00CC0935"/>
    <w:rsid w:val="00CC2CC9"/>
    <w:rsid w:val="00CC5D49"/>
    <w:rsid w:val="00CD0E7B"/>
    <w:rsid w:val="00CD1C73"/>
    <w:rsid w:val="00CD2DA8"/>
    <w:rsid w:val="00CD46F7"/>
    <w:rsid w:val="00CD7D47"/>
    <w:rsid w:val="00CD7E49"/>
    <w:rsid w:val="00CE0249"/>
    <w:rsid w:val="00CE4346"/>
    <w:rsid w:val="00CE5FF2"/>
    <w:rsid w:val="00CF0C72"/>
    <w:rsid w:val="00CF2836"/>
    <w:rsid w:val="00CF2A6D"/>
    <w:rsid w:val="00CF6802"/>
    <w:rsid w:val="00D02010"/>
    <w:rsid w:val="00D041A7"/>
    <w:rsid w:val="00D04DAD"/>
    <w:rsid w:val="00D10550"/>
    <w:rsid w:val="00D10ACF"/>
    <w:rsid w:val="00D144A4"/>
    <w:rsid w:val="00D20846"/>
    <w:rsid w:val="00D217E7"/>
    <w:rsid w:val="00D22CDC"/>
    <w:rsid w:val="00D27723"/>
    <w:rsid w:val="00D32352"/>
    <w:rsid w:val="00D333B4"/>
    <w:rsid w:val="00D33B23"/>
    <w:rsid w:val="00D37A12"/>
    <w:rsid w:val="00D40633"/>
    <w:rsid w:val="00D40EF5"/>
    <w:rsid w:val="00D4385C"/>
    <w:rsid w:val="00D4416A"/>
    <w:rsid w:val="00D455C4"/>
    <w:rsid w:val="00D4760D"/>
    <w:rsid w:val="00D50A59"/>
    <w:rsid w:val="00D51C34"/>
    <w:rsid w:val="00D52078"/>
    <w:rsid w:val="00D54AEB"/>
    <w:rsid w:val="00D6112D"/>
    <w:rsid w:val="00D621E0"/>
    <w:rsid w:val="00D62DFD"/>
    <w:rsid w:val="00D63D0B"/>
    <w:rsid w:val="00D63D74"/>
    <w:rsid w:val="00D64E4A"/>
    <w:rsid w:val="00D67FE4"/>
    <w:rsid w:val="00D71ECE"/>
    <w:rsid w:val="00D7323A"/>
    <w:rsid w:val="00D752B0"/>
    <w:rsid w:val="00D75A87"/>
    <w:rsid w:val="00D76746"/>
    <w:rsid w:val="00D77053"/>
    <w:rsid w:val="00D77850"/>
    <w:rsid w:val="00D77A7F"/>
    <w:rsid w:val="00D80E4D"/>
    <w:rsid w:val="00D833DB"/>
    <w:rsid w:val="00D853B9"/>
    <w:rsid w:val="00D87290"/>
    <w:rsid w:val="00D877E1"/>
    <w:rsid w:val="00D87FD9"/>
    <w:rsid w:val="00D9000D"/>
    <w:rsid w:val="00D92B01"/>
    <w:rsid w:val="00DA0D89"/>
    <w:rsid w:val="00DA32C4"/>
    <w:rsid w:val="00DB0C23"/>
    <w:rsid w:val="00DB2239"/>
    <w:rsid w:val="00DB3437"/>
    <w:rsid w:val="00DB78BD"/>
    <w:rsid w:val="00DC1F92"/>
    <w:rsid w:val="00DC6061"/>
    <w:rsid w:val="00DD089D"/>
    <w:rsid w:val="00DD3FD5"/>
    <w:rsid w:val="00DD5F90"/>
    <w:rsid w:val="00DE6235"/>
    <w:rsid w:val="00DE6DA1"/>
    <w:rsid w:val="00DE6FA8"/>
    <w:rsid w:val="00DF08D6"/>
    <w:rsid w:val="00DF0E49"/>
    <w:rsid w:val="00DF139C"/>
    <w:rsid w:val="00DF2AE8"/>
    <w:rsid w:val="00DF539E"/>
    <w:rsid w:val="00E00E91"/>
    <w:rsid w:val="00E03C0D"/>
    <w:rsid w:val="00E0566B"/>
    <w:rsid w:val="00E11C2D"/>
    <w:rsid w:val="00E12ED5"/>
    <w:rsid w:val="00E13315"/>
    <w:rsid w:val="00E13642"/>
    <w:rsid w:val="00E1474B"/>
    <w:rsid w:val="00E14AA4"/>
    <w:rsid w:val="00E16BE5"/>
    <w:rsid w:val="00E20E32"/>
    <w:rsid w:val="00E22757"/>
    <w:rsid w:val="00E25538"/>
    <w:rsid w:val="00E2565F"/>
    <w:rsid w:val="00E2763A"/>
    <w:rsid w:val="00E31593"/>
    <w:rsid w:val="00E316FC"/>
    <w:rsid w:val="00E367D6"/>
    <w:rsid w:val="00E36BB7"/>
    <w:rsid w:val="00E44890"/>
    <w:rsid w:val="00E44CAA"/>
    <w:rsid w:val="00E44DB0"/>
    <w:rsid w:val="00E45DFB"/>
    <w:rsid w:val="00E47162"/>
    <w:rsid w:val="00E475FA"/>
    <w:rsid w:val="00E52388"/>
    <w:rsid w:val="00E56977"/>
    <w:rsid w:val="00E578A8"/>
    <w:rsid w:val="00E61EA3"/>
    <w:rsid w:val="00E66422"/>
    <w:rsid w:val="00E748F0"/>
    <w:rsid w:val="00E74992"/>
    <w:rsid w:val="00E7798B"/>
    <w:rsid w:val="00E84F5A"/>
    <w:rsid w:val="00E86D5B"/>
    <w:rsid w:val="00E9076F"/>
    <w:rsid w:val="00E90DF5"/>
    <w:rsid w:val="00E91006"/>
    <w:rsid w:val="00E9242F"/>
    <w:rsid w:val="00E95D70"/>
    <w:rsid w:val="00EA0902"/>
    <w:rsid w:val="00EA491D"/>
    <w:rsid w:val="00EA5546"/>
    <w:rsid w:val="00EA55AA"/>
    <w:rsid w:val="00EA5B6C"/>
    <w:rsid w:val="00EA7D82"/>
    <w:rsid w:val="00EB188F"/>
    <w:rsid w:val="00EB1F72"/>
    <w:rsid w:val="00EC0ADD"/>
    <w:rsid w:val="00EC42E4"/>
    <w:rsid w:val="00ED0198"/>
    <w:rsid w:val="00ED19AA"/>
    <w:rsid w:val="00ED2A14"/>
    <w:rsid w:val="00ED6539"/>
    <w:rsid w:val="00EE072A"/>
    <w:rsid w:val="00EE0E54"/>
    <w:rsid w:val="00EE286A"/>
    <w:rsid w:val="00EE29BB"/>
    <w:rsid w:val="00EE2FDD"/>
    <w:rsid w:val="00EF4F00"/>
    <w:rsid w:val="00F016C2"/>
    <w:rsid w:val="00F02622"/>
    <w:rsid w:val="00F03861"/>
    <w:rsid w:val="00F06115"/>
    <w:rsid w:val="00F070E8"/>
    <w:rsid w:val="00F073E0"/>
    <w:rsid w:val="00F1041D"/>
    <w:rsid w:val="00F1137F"/>
    <w:rsid w:val="00F1290B"/>
    <w:rsid w:val="00F15BE7"/>
    <w:rsid w:val="00F2036F"/>
    <w:rsid w:val="00F23048"/>
    <w:rsid w:val="00F26D75"/>
    <w:rsid w:val="00F34ECC"/>
    <w:rsid w:val="00F35A38"/>
    <w:rsid w:val="00F37C23"/>
    <w:rsid w:val="00F47505"/>
    <w:rsid w:val="00F558BB"/>
    <w:rsid w:val="00F57690"/>
    <w:rsid w:val="00F605F6"/>
    <w:rsid w:val="00F64504"/>
    <w:rsid w:val="00F6660A"/>
    <w:rsid w:val="00F7063E"/>
    <w:rsid w:val="00F70FE8"/>
    <w:rsid w:val="00F71D85"/>
    <w:rsid w:val="00F7360E"/>
    <w:rsid w:val="00F7500F"/>
    <w:rsid w:val="00F76BF9"/>
    <w:rsid w:val="00F8541A"/>
    <w:rsid w:val="00F85823"/>
    <w:rsid w:val="00F8760E"/>
    <w:rsid w:val="00F8767A"/>
    <w:rsid w:val="00F921BC"/>
    <w:rsid w:val="00F94696"/>
    <w:rsid w:val="00F97C4F"/>
    <w:rsid w:val="00FA4B60"/>
    <w:rsid w:val="00FB1BC9"/>
    <w:rsid w:val="00FB7CE4"/>
    <w:rsid w:val="00FC18B9"/>
    <w:rsid w:val="00FC1B86"/>
    <w:rsid w:val="00FC3540"/>
    <w:rsid w:val="00FC3936"/>
    <w:rsid w:val="00FC4BC2"/>
    <w:rsid w:val="00FD51F4"/>
    <w:rsid w:val="00FD6E7C"/>
    <w:rsid w:val="00FE1644"/>
    <w:rsid w:val="00FE1E82"/>
    <w:rsid w:val="00FE2278"/>
    <w:rsid w:val="00FE469F"/>
    <w:rsid w:val="00FE51E3"/>
    <w:rsid w:val="00FE67B9"/>
    <w:rsid w:val="00FE733E"/>
    <w:rsid w:val="00FE7EFB"/>
    <w:rsid w:val="00FF043E"/>
    <w:rsid w:val="00FF074E"/>
    <w:rsid w:val="00FF2956"/>
    <w:rsid w:val="00FF4E47"/>
    <w:rsid w:val="00FF6E53"/>
    <w:rsid w:val="00FF7B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3BEFF"/>
  <w15:docId w15:val="{5D1A1F3D-A365-4E84-93D9-427364114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rPr>
  </w:style>
  <w:style w:type="paragraph" w:styleId="Nadpis4">
    <w:name w:val="heading 4"/>
    <w:basedOn w:val="Normln"/>
    <w:next w:val="Normln"/>
    <w:qFormat/>
    <w:rsid w:val="00ED0198"/>
    <w:pPr>
      <w:keepNext/>
      <w:spacing w:after="160"/>
      <w:jc w:val="center"/>
      <w:outlineLvl w:val="3"/>
    </w:pPr>
    <w:rPr>
      <w:rFonts w:ascii="Arial" w:hAnsi="Arial" w:cs="Arial"/>
      <w:b/>
      <w:bCs/>
      <w:color w:val="FF0000"/>
      <w:sz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FF4E47"/>
    <w:pPr>
      <w:tabs>
        <w:tab w:val="center" w:pos="4536"/>
        <w:tab w:val="right" w:pos="9072"/>
      </w:tabs>
    </w:pPr>
  </w:style>
  <w:style w:type="paragraph" w:styleId="Zpat">
    <w:name w:val="footer"/>
    <w:basedOn w:val="Normln"/>
    <w:rsid w:val="00FF4E47"/>
    <w:pPr>
      <w:tabs>
        <w:tab w:val="center" w:pos="4536"/>
        <w:tab w:val="right" w:pos="9072"/>
      </w:tabs>
    </w:pPr>
  </w:style>
  <w:style w:type="character" w:styleId="Sledovanodkaz">
    <w:name w:val="FollowedHyperlink"/>
    <w:rsid w:val="00ED0198"/>
    <w:rPr>
      <w:color w:val="800080"/>
      <w:u w:val="single"/>
    </w:rPr>
  </w:style>
  <w:style w:type="paragraph" w:styleId="Zkladntext">
    <w:name w:val="Body Text"/>
    <w:basedOn w:val="Normln"/>
    <w:rsid w:val="000F3C25"/>
    <w:pPr>
      <w:spacing w:after="160"/>
      <w:jc w:val="both"/>
    </w:pPr>
    <w:rPr>
      <w:i/>
      <w:iCs/>
    </w:rPr>
  </w:style>
  <w:style w:type="table" w:styleId="Mkatabulky">
    <w:name w:val="Table Grid"/>
    <w:basedOn w:val="Normlntabulka"/>
    <w:rsid w:val="007216B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Standardnpsmoodstavce"/>
    <w:uiPriority w:val="99"/>
    <w:semiHidden/>
    <w:rsid w:val="00D041A7"/>
    <w:rPr>
      <w:color w:val="808080"/>
    </w:rPr>
  </w:style>
  <w:style w:type="paragraph" w:styleId="Odstavecseseznamem">
    <w:name w:val="List Paragraph"/>
    <w:basedOn w:val="Normln"/>
    <w:uiPriority w:val="34"/>
    <w:qFormat/>
    <w:rsid w:val="00B35105"/>
    <w:pPr>
      <w:ind w:left="720"/>
      <w:contextualSpacing/>
    </w:pPr>
  </w:style>
  <w:style w:type="character" w:styleId="Hypertextovodkaz">
    <w:name w:val="Hyperlink"/>
    <w:rsid w:val="00ED0198"/>
    <w:rPr>
      <w:color w:val="0000FF"/>
      <w:u w:val="single"/>
    </w:rPr>
  </w:style>
  <w:style w:type="paragraph" w:styleId="Textbubliny">
    <w:name w:val="Balloon Text"/>
    <w:basedOn w:val="Normln"/>
    <w:link w:val="TextbublinyChar"/>
    <w:rsid w:val="002B39AE"/>
    <w:rPr>
      <w:rFonts w:ascii="Tahoma" w:hAnsi="Tahoma" w:cs="Tahoma"/>
      <w:sz w:val="16"/>
      <w:szCs w:val="16"/>
    </w:rPr>
  </w:style>
  <w:style w:type="character" w:customStyle="1" w:styleId="TextbublinyChar">
    <w:name w:val="Text bubliny Char"/>
    <w:basedOn w:val="Standardnpsmoodstavce"/>
    <w:link w:val="Textbubliny"/>
    <w:rsid w:val="002B39AE"/>
    <w:rPr>
      <w:rFonts w:ascii="Tahoma" w:hAnsi="Tahoma" w:cs="Tahoma"/>
      <w:sz w:val="16"/>
      <w:szCs w:val="16"/>
    </w:rPr>
  </w:style>
  <w:style w:type="character" w:styleId="Odkaznakoment">
    <w:name w:val="annotation reference"/>
    <w:basedOn w:val="Standardnpsmoodstavce"/>
    <w:rsid w:val="00A661A0"/>
    <w:rPr>
      <w:sz w:val="16"/>
      <w:szCs w:val="16"/>
    </w:rPr>
  </w:style>
  <w:style w:type="paragraph" w:styleId="Textkomente">
    <w:name w:val="annotation text"/>
    <w:basedOn w:val="Normln"/>
    <w:link w:val="TextkomenteChar"/>
    <w:rsid w:val="00A661A0"/>
    <w:rPr>
      <w:sz w:val="20"/>
      <w:szCs w:val="20"/>
    </w:rPr>
  </w:style>
  <w:style w:type="character" w:customStyle="1" w:styleId="TextkomenteChar">
    <w:name w:val="Text komentáře Char"/>
    <w:basedOn w:val="Standardnpsmoodstavce"/>
    <w:link w:val="Textkomente"/>
    <w:rsid w:val="00A661A0"/>
  </w:style>
  <w:style w:type="paragraph" w:styleId="Pedmtkomente">
    <w:name w:val="annotation subject"/>
    <w:basedOn w:val="Textkomente"/>
    <w:next w:val="Textkomente"/>
    <w:link w:val="PedmtkomenteChar"/>
    <w:rsid w:val="00A661A0"/>
    <w:rPr>
      <w:b/>
      <w:bCs/>
    </w:rPr>
  </w:style>
  <w:style w:type="character" w:customStyle="1" w:styleId="PedmtkomenteChar">
    <w:name w:val="Předmět komentáře Char"/>
    <w:basedOn w:val="TextkomenteChar"/>
    <w:link w:val="Pedmtkomente"/>
    <w:rsid w:val="00A661A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43028">
      <w:bodyDiv w:val="1"/>
      <w:marLeft w:val="0"/>
      <w:marRight w:val="0"/>
      <w:marTop w:val="0"/>
      <w:marBottom w:val="0"/>
      <w:divBdr>
        <w:top w:val="none" w:sz="0" w:space="0" w:color="auto"/>
        <w:left w:val="none" w:sz="0" w:space="0" w:color="auto"/>
        <w:bottom w:val="none" w:sz="0" w:space="0" w:color="auto"/>
        <w:right w:val="none" w:sz="0" w:space="0" w:color="auto"/>
      </w:divBdr>
      <w:divsChild>
        <w:div w:id="575287613">
          <w:marLeft w:val="0"/>
          <w:marRight w:val="0"/>
          <w:marTop w:val="0"/>
          <w:marBottom w:val="0"/>
          <w:divBdr>
            <w:top w:val="none" w:sz="0" w:space="0" w:color="auto"/>
            <w:left w:val="none" w:sz="0" w:space="0" w:color="auto"/>
            <w:bottom w:val="none" w:sz="0" w:space="0" w:color="auto"/>
            <w:right w:val="none" w:sz="0" w:space="0" w:color="auto"/>
          </w:divBdr>
        </w:div>
      </w:divsChild>
    </w:div>
    <w:div w:id="58132767">
      <w:bodyDiv w:val="1"/>
      <w:marLeft w:val="0"/>
      <w:marRight w:val="0"/>
      <w:marTop w:val="0"/>
      <w:marBottom w:val="0"/>
      <w:divBdr>
        <w:top w:val="none" w:sz="0" w:space="0" w:color="auto"/>
        <w:left w:val="none" w:sz="0" w:space="0" w:color="auto"/>
        <w:bottom w:val="none" w:sz="0" w:space="0" w:color="auto"/>
        <w:right w:val="none" w:sz="0" w:space="0" w:color="auto"/>
      </w:divBdr>
      <w:divsChild>
        <w:div w:id="1783257097">
          <w:marLeft w:val="0"/>
          <w:marRight w:val="0"/>
          <w:marTop w:val="0"/>
          <w:marBottom w:val="0"/>
          <w:divBdr>
            <w:top w:val="none" w:sz="0" w:space="0" w:color="auto"/>
            <w:left w:val="none" w:sz="0" w:space="0" w:color="auto"/>
            <w:bottom w:val="none" w:sz="0" w:space="0" w:color="auto"/>
            <w:right w:val="none" w:sz="0" w:space="0" w:color="auto"/>
          </w:divBdr>
        </w:div>
      </w:divsChild>
    </w:div>
    <w:div w:id="316305198">
      <w:bodyDiv w:val="1"/>
      <w:marLeft w:val="0"/>
      <w:marRight w:val="0"/>
      <w:marTop w:val="0"/>
      <w:marBottom w:val="0"/>
      <w:divBdr>
        <w:top w:val="none" w:sz="0" w:space="0" w:color="auto"/>
        <w:left w:val="none" w:sz="0" w:space="0" w:color="auto"/>
        <w:bottom w:val="none" w:sz="0" w:space="0" w:color="auto"/>
        <w:right w:val="none" w:sz="0" w:space="0" w:color="auto"/>
      </w:divBdr>
      <w:divsChild>
        <w:div w:id="2003699189">
          <w:marLeft w:val="0"/>
          <w:marRight w:val="0"/>
          <w:marTop w:val="0"/>
          <w:marBottom w:val="0"/>
          <w:divBdr>
            <w:top w:val="none" w:sz="0" w:space="0" w:color="auto"/>
            <w:left w:val="none" w:sz="0" w:space="0" w:color="auto"/>
            <w:bottom w:val="none" w:sz="0" w:space="0" w:color="auto"/>
            <w:right w:val="none" w:sz="0" w:space="0" w:color="auto"/>
          </w:divBdr>
        </w:div>
      </w:divsChild>
    </w:div>
    <w:div w:id="953705678">
      <w:bodyDiv w:val="1"/>
      <w:marLeft w:val="0"/>
      <w:marRight w:val="0"/>
      <w:marTop w:val="0"/>
      <w:marBottom w:val="0"/>
      <w:divBdr>
        <w:top w:val="none" w:sz="0" w:space="0" w:color="auto"/>
        <w:left w:val="none" w:sz="0" w:space="0" w:color="auto"/>
        <w:bottom w:val="none" w:sz="0" w:space="0" w:color="auto"/>
        <w:right w:val="none" w:sz="0" w:space="0" w:color="auto"/>
      </w:divBdr>
      <w:divsChild>
        <w:div w:id="798962896">
          <w:marLeft w:val="0"/>
          <w:marRight w:val="0"/>
          <w:marTop w:val="0"/>
          <w:marBottom w:val="0"/>
          <w:divBdr>
            <w:top w:val="none" w:sz="0" w:space="0" w:color="auto"/>
            <w:left w:val="none" w:sz="0" w:space="0" w:color="auto"/>
            <w:bottom w:val="none" w:sz="0" w:space="0" w:color="auto"/>
            <w:right w:val="none" w:sz="0" w:space="0" w:color="auto"/>
          </w:divBdr>
        </w:div>
      </w:divsChild>
    </w:div>
    <w:div w:id="1201167987">
      <w:bodyDiv w:val="1"/>
      <w:marLeft w:val="0"/>
      <w:marRight w:val="0"/>
      <w:marTop w:val="0"/>
      <w:marBottom w:val="0"/>
      <w:divBdr>
        <w:top w:val="none" w:sz="0" w:space="0" w:color="auto"/>
        <w:left w:val="none" w:sz="0" w:space="0" w:color="auto"/>
        <w:bottom w:val="none" w:sz="0" w:space="0" w:color="auto"/>
        <w:right w:val="none" w:sz="0" w:space="0" w:color="auto"/>
      </w:divBdr>
      <w:divsChild>
        <w:div w:id="1767075142">
          <w:marLeft w:val="0"/>
          <w:marRight w:val="0"/>
          <w:marTop w:val="0"/>
          <w:marBottom w:val="0"/>
          <w:divBdr>
            <w:top w:val="none" w:sz="0" w:space="0" w:color="auto"/>
            <w:left w:val="none" w:sz="0" w:space="0" w:color="auto"/>
            <w:bottom w:val="none" w:sz="0" w:space="0" w:color="auto"/>
            <w:right w:val="none" w:sz="0" w:space="0" w:color="auto"/>
          </w:divBdr>
        </w:div>
      </w:divsChild>
    </w:div>
    <w:div w:id="1249509505">
      <w:bodyDiv w:val="1"/>
      <w:marLeft w:val="0"/>
      <w:marRight w:val="0"/>
      <w:marTop w:val="0"/>
      <w:marBottom w:val="0"/>
      <w:divBdr>
        <w:top w:val="none" w:sz="0" w:space="0" w:color="auto"/>
        <w:left w:val="none" w:sz="0" w:space="0" w:color="auto"/>
        <w:bottom w:val="none" w:sz="0" w:space="0" w:color="auto"/>
        <w:right w:val="none" w:sz="0" w:space="0" w:color="auto"/>
      </w:divBdr>
      <w:divsChild>
        <w:div w:id="2081830921">
          <w:marLeft w:val="0"/>
          <w:marRight w:val="0"/>
          <w:marTop w:val="0"/>
          <w:marBottom w:val="0"/>
          <w:divBdr>
            <w:top w:val="none" w:sz="0" w:space="0" w:color="auto"/>
            <w:left w:val="none" w:sz="0" w:space="0" w:color="auto"/>
            <w:bottom w:val="none" w:sz="0" w:space="0" w:color="auto"/>
            <w:right w:val="none" w:sz="0" w:space="0" w:color="auto"/>
          </w:divBdr>
        </w:div>
      </w:divsChild>
    </w:div>
    <w:div w:id="1349403238">
      <w:bodyDiv w:val="1"/>
      <w:marLeft w:val="0"/>
      <w:marRight w:val="0"/>
      <w:marTop w:val="0"/>
      <w:marBottom w:val="0"/>
      <w:divBdr>
        <w:top w:val="none" w:sz="0" w:space="0" w:color="auto"/>
        <w:left w:val="none" w:sz="0" w:space="0" w:color="auto"/>
        <w:bottom w:val="none" w:sz="0" w:space="0" w:color="auto"/>
        <w:right w:val="none" w:sz="0" w:space="0" w:color="auto"/>
      </w:divBdr>
      <w:divsChild>
        <w:div w:id="1316758776">
          <w:marLeft w:val="0"/>
          <w:marRight w:val="0"/>
          <w:marTop w:val="0"/>
          <w:marBottom w:val="0"/>
          <w:divBdr>
            <w:top w:val="none" w:sz="0" w:space="0" w:color="auto"/>
            <w:left w:val="none" w:sz="0" w:space="0" w:color="auto"/>
            <w:bottom w:val="none" w:sz="0" w:space="0" w:color="auto"/>
            <w:right w:val="none" w:sz="0" w:space="0" w:color="auto"/>
          </w:divBdr>
        </w:div>
      </w:divsChild>
    </w:div>
    <w:div w:id="1492677634">
      <w:bodyDiv w:val="1"/>
      <w:marLeft w:val="0"/>
      <w:marRight w:val="0"/>
      <w:marTop w:val="0"/>
      <w:marBottom w:val="0"/>
      <w:divBdr>
        <w:top w:val="none" w:sz="0" w:space="0" w:color="auto"/>
        <w:left w:val="none" w:sz="0" w:space="0" w:color="auto"/>
        <w:bottom w:val="none" w:sz="0" w:space="0" w:color="auto"/>
        <w:right w:val="none" w:sz="0" w:space="0" w:color="auto"/>
      </w:divBdr>
      <w:divsChild>
        <w:div w:id="1840609764">
          <w:marLeft w:val="0"/>
          <w:marRight w:val="0"/>
          <w:marTop w:val="0"/>
          <w:marBottom w:val="0"/>
          <w:divBdr>
            <w:top w:val="none" w:sz="0" w:space="0" w:color="auto"/>
            <w:left w:val="none" w:sz="0" w:space="0" w:color="auto"/>
            <w:bottom w:val="none" w:sz="0" w:space="0" w:color="auto"/>
            <w:right w:val="none" w:sz="0" w:space="0" w:color="auto"/>
          </w:divBdr>
        </w:div>
      </w:divsChild>
    </w:div>
    <w:div w:id="1618609119">
      <w:bodyDiv w:val="1"/>
      <w:marLeft w:val="0"/>
      <w:marRight w:val="0"/>
      <w:marTop w:val="0"/>
      <w:marBottom w:val="0"/>
      <w:divBdr>
        <w:top w:val="none" w:sz="0" w:space="0" w:color="auto"/>
        <w:left w:val="none" w:sz="0" w:space="0" w:color="auto"/>
        <w:bottom w:val="none" w:sz="0" w:space="0" w:color="auto"/>
        <w:right w:val="none" w:sz="0" w:space="0" w:color="auto"/>
      </w:divBdr>
      <w:divsChild>
        <w:div w:id="1017971284">
          <w:marLeft w:val="0"/>
          <w:marRight w:val="0"/>
          <w:marTop w:val="0"/>
          <w:marBottom w:val="0"/>
          <w:divBdr>
            <w:top w:val="none" w:sz="0" w:space="0" w:color="auto"/>
            <w:left w:val="none" w:sz="0" w:space="0" w:color="auto"/>
            <w:bottom w:val="none" w:sz="0" w:space="0" w:color="auto"/>
            <w:right w:val="none" w:sz="0" w:space="0" w:color="auto"/>
          </w:divBdr>
        </w:div>
      </w:divsChild>
    </w:div>
    <w:div w:id="1851793151">
      <w:bodyDiv w:val="1"/>
      <w:marLeft w:val="0"/>
      <w:marRight w:val="0"/>
      <w:marTop w:val="0"/>
      <w:marBottom w:val="0"/>
      <w:divBdr>
        <w:top w:val="none" w:sz="0" w:space="0" w:color="auto"/>
        <w:left w:val="none" w:sz="0" w:space="0" w:color="auto"/>
        <w:bottom w:val="none" w:sz="0" w:space="0" w:color="auto"/>
        <w:right w:val="none" w:sz="0" w:space="0" w:color="auto"/>
      </w:divBdr>
      <w:divsChild>
        <w:div w:id="1587183337">
          <w:marLeft w:val="0"/>
          <w:marRight w:val="0"/>
          <w:marTop w:val="0"/>
          <w:marBottom w:val="0"/>
          <w:divBdr>
            <w:top w:val="none" w:sz="0" w:space="0" w:color="auto"/>
            <w:left w:val="none" w:sz="0" w:space="0" w:color="auto"/>
            <w:bottom w:val="none" w:sz="0" w:space="0" w:color="auto"/>
            <w:right w:val="none" w:sz="0" w:space="0" w:color="auto"/>
          </w:divBdr>
        </w:div>
      </w:divsChild>
    </w:div>
    <w:div w:id="1957980677">
      <w:bodyDiv w:val="1"/>
      <w:marLeft w:val="0"/>
      <w:marRight w:val="0"/>
      <w:marTop w:val="0"/>
      <w:marBottom w:val="0"/>
      <w:divBdr>
        <w:top w:val="none" w:sz="0" w:space="0" w:color="auto"/>
        <w:left w:val="none" w:sz="0" w:space="0" w:color="auto"/>
        <w:bottom w:val="none" w:sz="0" w:space="0" w:color="auto"/>
        <w:right w:val="none" w:sz="0" w:space="0" w:color="auto"/>
      </w:divBdr>
      <w:divsChild>
        <w:div w:id="1583178555">
          <w:marLeft w:val="0"/>
          <w:marRight w:val="0"/>
          <w:marTop w:val="0"/>
          <w:marBottom w:val="0"/>
          <w:divBdr>
            <w:top w:val="none" w:sz="0" w:space="0" w:color="auto"/>
            <w:left w:val="none" w:sz="0" w:space="0" w:color="auto"/>
            <w:bottom w:val="none" w:sz="0" w:space="0" w:color="auto"/>
            <w:right w:val="none" w:sz="0" w:space="0" w:color="auto"/>
          </w:divBdr>
        </w:div>
      </w:divsChild>
    </w:div>
    <w:div w:id="1972207245">
      <w:bodyDiv w:val="1"/>
      <w:marLeft w:val="0"/>
      <w:marRight w:val="0"/>
      <w:marTop w:val="0"/>
      <w:marBottom w:val="0"/>
      <w:divBdr>
        <w:top w:val="none" w:sz="0" w:space="0" w:color="auto"/>
        <w:left w:val="none" w:sz="0" w:space="0" w:color="auto"/>
        <w:bottom w:val="none" w:sz="0" w:space="0" w:color="auto"/>
        <w:right w:val="none" w:sz="0" w:space="0" w:color="auto"/>
      </w:divBdr>
      <w:divsChild>
        <w:div w:id="13805441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2B99497-E4C7-4088-A70B-F681D01B2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5548</Words>
  <Characters>32734</Characters>
  <Application>Microsoft Office Word</Application>
  <DocSecurity>0</DocSecurity>
  <Lines>272</Lines>
  <Paragraphs>76</Paragraphs>
  <ScaleCrop>false</ScaleCrop>
  <HeadingPairs>
    <vt:vector size="2" baseType="variant">
      <vt:variant>
        <vt:lpstr>Název</vt:lpstr>
      </vt:variant>
      <vt:variant>
        <vt:i4>1</vt:i4>
      </vt:variant>
    </vt:vector>
  </HeadingPairs>
  <TitlesOfParts>
    <vt:vector size="1" baseType="lpstr">
      <vt:lpstr>Rubrika: xxx</vt:lpstr>
    </vt:vector>
  </TitlesOfParts>
  <Company>ČVUT v Praze - FS</Company>
  <LinksUpToDate>false</LinksUpToDate>
  <CharactersWithSpaces>38206</CharactersWithSpaces>
  <SharedDoc>false</SharedDoc>
  <HLinks>
    <vt:vector size="6" baseType="variant">
      <vt:variant>
        <vt:i4>1769535</vt:i4>
      </vt:variant>
      <vt:variant>
        <vt:i4>0</vt:i4>
      </vt:variant>
      <vt:variant>
        <vt:i4>0</vt:i4>
      </vt:variant>
      <vt:variant>
        <vt:i4>5</vt:i4>
      </vt:variant>
      <vt:variant>
        <vt:lpwstr>mailto:Vladimir.Zmrhal@fs.cvut.cz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Rubrika: xxx</dc:title>
  <dc:creator>Vladimír Zmrhal</dc:creator>
  <cp:lastModifiedBy>Hana Janečková</cp:lastModifiedBy>
  <cp:revision>2</cp:revision>
  <cp:lastPrinted>2018-07-16T12:28:00Z</cp:lastPrinted>
  <dcterms:created xsi:type="dcterms:W3CDTF">2021-06-17T06:02:00Z</dcterms:created>
  <dcterms:modified xsi:type="dcterms:W3CDTF">2021-06-17T06:02:00Z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